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A64611" w14:textId="77777777" w:rsidR="00E63289" w:rsidRPr="00B85E27" w:rsidRDefault="00A65AEB" w:rsidP="004F0B2C">
      <w:pPr>
        <w:pStyle w:val="Title"/>
        <w:rPr>
          <w:rFonts w:ascii="AvenirNext LT Pro Regular" w:eastAsia="AvenirNext LT Pro Regular" w:hAnsi="AvenirNext LT Pro Regular"/>
          <w:b/>
          <w:u w:color="FFFFFF"/>
        </w:rPr>
      </w:pPr>
      <w:bookmarkStart w:id="0" w:name="_GoBack"/>
      <w:bookmarkEnd w:id="0"/>
      <w:r w:rsidRPr="00B85E27">
        <w:rPr>
          <w:rFonts w:ascii="AvenirNext LT Pro Regular" w:eastAsia="AvenirNext LT Pro Regular" w:hAnsi="AvenirNext LT Pro Regular"/>
          <w:b/>
          <w:noProof/>
          <w:u w:color="FFFFFF"/>
        </w:rPr>
        <w:drawing>
          <wp:anchor distT="0" distB="0" distL="114300" distR="114300" simplePos="0" relativeHeight="251655167" behindDoc="1" locked="0" layoutInCell="1" allowOverlap="1" wp14:anchorId="7324FE6A" wp14:editId="6D4116E0">
            <wp:simplePos x="0" y="0"/>
            <wp:positionH relativeFrom="page">
              <wp:align>left</wp:align>
            </wp:positionH>
            <wp:positionV relativeFrom="page">
              <wp:posOffset>15678</wp:posOffset>
            </wp:positionV>
            <wp:extent cx="7556400" cy="10681200"/>
            <wp:effectExtent l="0" t="0" r="6985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RC Submission Cover copy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06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3774" w:rsidRPr="00B85E27">
        <w:rPr>
          <w:rFonts w:ascii="AvenirNext LT Pro Regular" w:eastAsia="AvenirNext LT Pro Regular" w:hAnsi="AvenirNext LT Pro Regular"/>
          <w:b/>
          <w:sz w:val="52"/>
          <w:u w:color="FFFFFF"/>
        </w:rPr>
        <w:t xml:space="preserve">Anglicare Tasmania Submission to the </w:t>
      </w:r>
      <w:r w:rsidR="00B84345" w:rsidRPr="00B85E27">
        <w:rPr>
          <w:rFonts w:ascii="AvenirNext LT Pro Regular" w:eastAsia="AvenirNext LT Pro Regular" w:hAnsi="AvenirNext LT Pro Regular"/>
          <w:b/>
          <w:sz w:val="52"/>
          <w:u w:color="FFFFFF"/>
        </w:rPr>
        <w:t>Future of Gaming in Tasmania</w:t>
      </w:r>
    </w:p>
    <w:p w14:paraId="0EDAB2C0" w14:textId="77777777" w:rsidR="004D44E3" w:rsidRPr="00B85E27" w:rsidRDefault="004D44E3" w:rsidP="004F0B2C">
      <w:pPr>
        <w:pStyle w:val="Title"/>
        <w:rPr>
          <w:rFonts w:ascii="AvenirNext LT Pro Bold" w:eastAsia="AvenirNext LT Pro Regular" w:hAnsi="AvenirNext LT Pro Bold"/>
          <w:u w:color="FFFFFF"/>
        </w:rPr>
      </w:pPr>
    </w:p>
    <w:p w14:paraId="7708288B" w14:textId="77777777" w:rsidR="00E63289" w:rsidRPr="00B85E27" w:rsidRDefault="00B84345" w:rsidP="004F0B2C">
      <w:pPr>
        <w:pStyle w:val="Title"/>
        <w:rPr>
          <w:rFonts w:ascii="AvenirNext LT Pro Regular" w:eastAsia="AvenirNext LT Pro Regular" w:hAnsi="AvenirNext LT Pro Regular"/>
          <w:sz w:val="40"/>
          <w:u w:color="FFFFFF"/>
        </w:rPr>
      </w:pPr>
      <w:r w:rsidRPr="00B85E27">
        <w:rPr>
          <w:rFonts w:ascii="AvenirNext LT Pro Regular" w:eastAsia="AvenirNext LT Pro Regular" w:hAnsi="AvenirNext LT Pro Regular"/>
          <w:sz w:val="40"/>
          <w:u w:color="FFFFFF"/>
        </w:rPr>
        <w:t>August 2021</w:t>
      </w:r>
    </w:p>
    <w:p w14:paraId="0F085090" w14:textId="77777777" w:rsidR="00E63289" w:rsidRPr="00953E7D" w:rsidRDefault="00E63289" w:rsidP="006238E9">
      <w:pPr>
        <w:pStyle w:val="Body"/>
        <w:rPr>
          <w:rFonts w:ascii="AvenirNext LT Pro Regular" w:hAnsi="AvenirNext LT Pro Regular" w:cs="Calibri"/>
          <w:sz w:val="22"/>
          <w:szCs w:val="22"/>
        </w:rPr>
        <w:sectPr w:rsidR="00E63289" w:rsidRPr="00953E7D" w:rsidSect="00172208">
          <w:headerReference w:type="default" r:id="rId9"/>
          <w:footerReference w:type="default" r:id="rId10"/>
          <w:pgSz w:w="11900" w:h="16840"/>
          <w:pgMar w:top="1005" w:right="1440" w:bottom="1440" w:left="1440" w:header="283" w:footer="708" w:gutter="0"/>
          <w:cols w:space="720"/>
        </w:sectPr>
      </w:pPr>
    </w:p>
    <w:p w14:paraId="4D0765B9" w14:textId="77777777" w:rsidR="00E63289" w:rsidRPr="00953E7D" w:rsidRDefault="004D0476" w:rsidP="006238E9">
      <w:pPr>
        <w:pStyle w:val="Body"/>
        <w:spacing w:before="0" w:after="200"/>
        <w:rPr>
          <w:rFonts w:ascii="AvenirNext LT Pro Regular" w:hAnsi="AvenirNext LT Pro Regular" w:cs="Calibri"/>
          <w:sz w:val="22"/>
          <w:szCs w:val="22"/>
        </w:rPr>
      </w:pPr>
      <w:r>
        <w:rPr>
          <w:rFonts w:ascii="AvenirNext LT Pro Regular" w:eastAsia="AvenirNext LT Pro Regular" w:hAnsi="AvenirNext LT Pro Regular"/>
          <w:b/>
          <w:noProof/>
          <w:u w:color="FFFFFF"/>
          <w:lang w:eastAsia="en-US"/>
        </w:rPr>
        <w:drawing>
          <wp:anchor distT="0" distB="0" distL="114300" distR="114300" simplePos="0" relativeHeight="251654142" behindDoc="0" locked="0" layoutInCell="1" allowOverlap="1" wp14:anchorId="75177EA4" wp14:editId="21624FBE">
            <wp:simplePos x="0" y="0"/>
            <wp:positionH relativeFrom="margin">
              <wp:posOffset>2457450</wp:posOffset>
            </wp:positionH>
            <wp:positionV relativeFrom="paragraph">
              <wp:posOffset>1593347</wp:posOffset>
            </wp:positionV>
            <wp:extent cx="3585210" cy="4735467"/>
            <wp:effectExtent l="0" t="0" r="0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798"/>
                    <a:stretch/>
                  </pic:blipFill>
                  <pic:spPr bwMode="auto">
                    <a:xfrm>
                      <a:off x="0" y="0"/>
                      <a:ext cx="3602069" cy="475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1B75" w:rsidRPr="00953E7D">
        <w:rPr>
          <w:rFonts w:ascii="AvenirNext LT Pro Regular" w:eastAsia="Calibri" w:hAnsi="AvenirNext LT Pro Regular" w:cs="Calibri"/>
          <w:sz w:val="22"/>
          <w:szCs w:val="22"/>
        </w:rPr>
        <w:br w:type="page"/>
      </w:r>
    </w:p>
    <w:p w14:paraId="2FD65A00" w14:textId="77777777" w:rsidR="00926CD6" w:rsidRPr="00953E7D" w:rsidRDefault="00926CD6" w:rsidP="006238E9">
      <w:pPr>
        <w:pStyle w:val="Body"/>
        <w:spacing w:before="0"/>
        <w:rPr>
          <w:rFonts w:ascii="AvenirNext LT Pro Regular" w:eastAsia="AvenirNext LT Pro Regular" w:hAnsi="AvenirNext LT Pro Regular" w:cs="Calibri"/>
          <w:color w:val="6F7271"/>
          <w:sz w:val="24"/>
          <w:szCs w:val="24"/>
        </w:rPr>
      </w:pPr>
    </w:p>
    <w:bookmarkStart w:id="1" w:name="_Toc78885600" w:displacedByCustomXml="next"/>
    <w:sdt>
      <w:sdtPr>
        <w:rPr>
          <w:rFonts w:ascii="Times New Roman" w:eastAsia="Arial Unicode MS" w:hAnsi="Times New Roman" w:cs="Times New Roman"/>
          <w:color w:val="auto"/>
          <w:sz w:val="22"/>
          <w:szCs w:val="24"/>
        </w:rPr>
        <w:id w:val="1472404975"/>
        <w:docPartObj>
          <w:docPartGallery w:val="Table of Contents"/>
          <w:docPartUnique/>
        </w:docPartObj>
      </w:sdtPr>
      <w:sdtEndPr>
        <w:rPr>
          <w:rFonts w:ascii="AvenirNext LT Pro Regular" w:hAnsi="AvenirNext LT Pro Regular"/>
          <w:noProof/>
        </w:rPr>
      </w:sdtEndPr>
      <w:sdtContent>
        <w:p w14:paraId="4D478C23" w14:textId="77777777" w:rsidR="009463C8" w:rsidRPr="00B85E27" w:rsidRDefault="009463C8" w:rsidP="0050584B">
          <w:pPr>
            <w:pStyle w:val="Heading1"/>
            <w:rPr>
              <w:sz w:val="40"/>
            </w:rPr>
          </w:pPr>
          <w:r w:rsidRPr="00B85E27">
            <w:rPr>
              <w:sz w:val="40"/>
            </w:rPr>
            <w:t>Table of Co</w:t>
          </w:r>
          <w:r w:rsidR="005012A6" w:rsidRPr="00B85E27">
            <w:rPr>
              <w:sz w:val="40"/>
            </w:rPr>
            <w:t>n</w:t>
          </w:r>
          <w:r w:rsidRPr="00B85E27">
            <w:rPr>
              <w:sz w:val="40"/>
            </w:rPr>
            <w:t>tents</w:t>
          </w:r>
          <w:bookmarkEnd w:id="1"/>
        </w:p>
        <w:p w14:paraId="4CD80842" w14:textId="6A91B2AF" w:rsidR="00817F03" w:rsidRDefault="009463C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bdr w:val="none" w:sz="0" w:space="0" w:color="auto"/>
            </w:rPr>
          </w:pPr>
          <w:r w:rsidRPr="005C09A5">
            <w:rPr>
              <w:rFonts w:ascii="AvenirNext LT Pro Regular" w:hAnsi="AvenirNext LT Pro Regular" w:cs="Calibri"/>
              <w:b w:val="0"/>
              <w:bCs w:val="0"/>
              <w:noProof/>
              <w:sz w:val="24"/>
              <w:szCs w:val="24"/>
            </w:rPr>
            <w:fldChar w:fldCharType="begin"/>
          </w:r>
          <w:r w:rsidRPr="005C09A5">
            <w:rPr>
              <w:rFonts w:ascii="AvenirNext LT Pro Regular" w:hAnsi="AvenirNext LT Pro Regular" w:cs="Calibri"/>
              <w:noProof/>
              <w:sz w:val="24"/>
              <w:szCs w:val="24"/>
            </w:rPr>
            <w:instrText xml:space="preserve"> TOC \o "1-3" \h \z \u </w:instrText>
          </w:r>
          <w:r w:rsidRPr="005C09A5">
            <w:rPr>
              <w:rFonts w:ascii="AvenirNext LT Pro Regular" w:hAnsi="AvenirNext LT Pro Regular" w:cs="Calibri"/>
              <w:b w:val="0"/>
              <w:bCs w:val="0"/>
              <w:noProof/>
              <w:sz w:val="24"/>
              <w:szCs w:val="24"/>
            </w:rPr>
            <w:fldChar w:fldCharType="separate"/>
          </w:r>
          <w:hyperlink w:anchor="_Toc78885600" w:history="1">
            <w:r w:rsidR="00817F03" w:rsidRPr="00B846A0">
              <w:rPr>
                <w:rStyle w:val="Hyperlink"/>
                <w:noProof/>
              </w:rPr>
              <w:t>Table of Contents</w:t>
            </w:r>
            <w:r w:rsidR="00817F03">
              <w:rPr>
                <w:noProof/>
                <w:webHidden/>
              </w:rPr>
              <w:tab/>
            </w:r>
            <w:r w:rsidR="00817F03">
              <w:rPr>
                <w:noProof/>
                <w:webHidden/>
              </w:rPr>
              <w:fldChar w:fldCharType="begin"/>
            </w:r>
            <w:r w:rsidR="00817F03">
              <w:rPr>
                <w:noProof/>
                <w:webHidden/>
              </w:rPr>
              <w:instrText xml:space="preserve"> PAGEREF _Toc78885600 \h </w:instrText>
            </w:r>
            <w:r w:rsidR="00817F03">
              <w:rPr>
                <w:noProof/>
                <w:webHidden/>
              </w:rPr>
            </w:r>
            <w:r w:rsidR="00817F03">
              <w:rPr>
                <w:noProof/>
                <w:webHidden/>
              </w:rPr>
              <w:fldChar w:fldCharType="separate"/>
            </w:r>
            <w:r w:rsidR="00AB3FD3">
              <w:rPr>
                <w:noProof/>
                <w:webHidden/>
              </w:rPr>
              <w:t>2</w:t>
            </w:r>
            <w:r w:rsidR="00817F03">
              <w:rPr>
                <w:noProof/>
                <w:webHidden/>
              </w:rPr>
              <w:fldChar w:fldCharType="end"/>
            </w:r>
          </w:hyperlink>
        </w:p>
        <w:p w14:paraId="16C1BB3F" w14:textId="186122F3" w:rsidR="00817F03" w:rsidRDefault="00BC0CAB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78885601" w:history="1">
            <w:r w:rsidR="00817F03" w:rsidRPr="00B846A0">
              <w:rPr>
                <w:rStyle w:val="Hyperlink"/>
                <w:noProof/>
              </w:rPr>
              <w:t>About Anglicare Tasmania</w:t>
            </w:r>
            <w:r w:rsidR="00817F03">
              <w:rPr>
                <w:noProof/>
                <w:webHidden/>
              </w:rPr>
              <w:tab/>
            </w:r>
            <w:r w:rsidR="00817F03">
              <w:rPr>
                <w:noProof/>
                <w:webHidden/>
              </w:rPr>
              <w:fldChar w:fldCharType="begin"/>
            </w:r>
            <w:r w:rsidR="00817F03">
              <w:rPr>
                <w:noProof/>
                <w:webHidden/>
              </w:rPr>
              <w:instrText xml:space="preserve"> PAGEREF _Toc78885601 \h </w:instrText>
            </w:r>
            <w:r w:rsidR="00817F03">
              <w:rPr>
                <w:noProof/>
                <w:webHidden/>
              </w:rPr>
            </w:r>
            <w:r w:rsidR="00817F03">
              <w:rPr>
                <w:noProof/>
                <w:webHidden/>
              </w:rPr>
              <w:fldChar w:fldCharType="separate"/>
            </w:r>
            <w:r w:rsidR="00AB3FD3">
              <w:rPr>
                <w:noProof/>
                <w:webHidden/>
              </w:rPr>
              <w:t>1</w:t>
            </w:r>
            <w:r w:rsidR="00817F03">
              <w:rPr>
                <w:noProof/>
                <w:webHidden/>
              </w:rPr>
              <w:fldChar w:fldCharType="end"/>
            </w:r>
          </w:hyperlink>
        </w:p>
        <w:p w14:paraId="21392F9D" w14:textId="7F2B7317" w:rsidR="00817F03" w:rsidRDefault="00BC0CAB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78885602" w:history="1">
            <w:r w:rsidR="00817F03" w:rsidRPr="00B846A0">
              <w:rPr>
                <w:rStyle w:val="Hyperlink"/>
                <w:noProof/>
              </w:rPr>
              <w:t>Our recommendations</w:t>
            </w:r>
            <w:r w:rsidR="00817F03">
              <w:rPr>
                <w:noProof/>
                <w:webHidden/>
              </w:rPr>
              <w:tab/>
            </w:r>
            <w:r w:rsidR="00817F03">
              <w:rPr>
                <w:noProof/>
                <w:webHidden/>
              </w:rPr>
              <w:fldChar w:fldCharType="begin"/>
            </w:r>
            <w:r w:rsidR="00817F03">
              <w:rPr>
                <w:noProof/>
                <w:webHidden/>
              </w:rPr>
              <w:instrText xml:space="preserve"> PAGEREF _Toc78885602 \h </w:instrText>
            </w:r>
            <w:r w:rsidR="00817F03">
              <w:rPr>
                <w:noProof/>
                <w:webHidden/>
              </w:rPr>
            </w:r>
            <w:r w:rsidR="00817F03">
              <w:rPr>
                <w:noProof/>
                <w:webHidden/>
              </w:rPr>
              <w:fldChar w:fldCharType="separate"/>
            </w:r>
            <w:r w:rsidR="00AB3FD3">
              <w:rPr>
                <w:noProof/>
                <w:webHidden/>
              </w:rPr>
              <w:t>2</w:t>
            </w:r>
            <w:r w:rsidR="00817F03">
              <w:rPr>
                <w:noProof/>
                <w:webHidden/>
              </w:rPr>
              <w:fldChar w:fldCharType="end"/>
            </w:r>
          </w:hyperlink>
        </w:p>
        <w:p w14:paraId="29E457B4" w14:textId="1C8D235E" w:rsidR="00817F03" w:rsidRDefault="00BC0CAB">
          <w:pPr>
            <w:pStyle w:val="TOC3"/>
            <w:rPr>
              <w:rFonts w:asciiTheme="minorHAnsi" w:eastAsiaTheme="minorEastAsia" w:hAnsiTheme="minorHAnsi" w:cstheme="minorBidi"/>
              <w:noProof/>
              <w:szCs w:val="22"/>
              <w:bdr w:val="none" w:sz="0" w:space="0" w:color="auto"/>
              <w:lang w:val="en-AU" w:eastAsia="en-AU"/>
            </w:rPr>
          </w:pPr>
          <w:hyperlink w:anchor="_Toc78885603" w:history="1">
            <w:r w:rsidR="00817F03" w:rsidRPr="00B846A0">
              <w:rPr>
                <w:rStyle w:val="Hyperlink"/>
                <w:noProof/>
              </w:rPr>
              <w:t>Reduce Harm</w:t>
            </w:r>
            <w:r w:rsidR="00817F03">
              <w:rPr>
                <w:noProof/>
                <w:webHidden/>
              </w:rPr>
              <w:tab/>
            </w:r>
            <w:r w:rsidR="00817F03">
              <w:rPr>
                <w:noProof/>
                <w:webHidden/>
              </w:rPr>
              <w:fldChar w:fldCharType="begin"/>
            </w:r>
            <w:r w:rsidR="00817F03">
              <w:rPr>
                <w:noProof/>
                <w:webHidden/>
              </w:rPr>
              <w:instrText xml:space="preserve"> PAGEREF _Toc78885603 \h </w:instrText>
            </w:r>
            <w:r w:rsidR="00817F03">
              <w:rPr>
                <w:noProof/>
                <w:webHidden/>
              </w:rPr>
            </w:r>
            <w:r w:rsidR="00817F03">
              <w:rPr>
                <w:noProof/>
                <w:webHidden/>
              </w:rPr>
              <w:fldChar w:fldCharType="separate"/>
            </w:r>
            <w:r w:rsidR="00AB3FD3">
              <w:rPr>
                <w:noProof/>
                <w:webHidden/>
              </w:rPr>
              <w:t>2</w:t>
            </w:r>
            <w:r w:rsidR="00817F03">
              <w:rPr>
                <w:noProof/>
                <w:webHidden/>
              </w:rPr>
              <w:fldChar w:fldCharType="end"/>
            </w:r>
          </w:hyperlink>
        </w:p>
        <w:p w14:paraId="38055AAD" w14:textId="2CD27875" w:rsidR="00817F03" w:rsidRDefault="00BC0CAB">
          <w:pPr>
            <w:pStyle w:val="TOC3"/>
            <w:rPr>
              <w:rFonts w:asciiTheme="minorHAnsi" w:eastAsiaTheme="minorEastAsia" w:hAnsiTheme="minorHAnsi" w:cstheme="minorBidi"/>
              <w:noProof/>
              <w:szCs w:val="22"/>
              <w:bdr w:val="none" w:sz="0" w:space="0" w:color="auto"/>
              <w:lang w:val="en-AU" w:eastAsia="en-AU"/>
            </w:rPr>
          </w:pPr>
          <w:hyperlink w:anchor="_Toc78885604" w:history="1">
            <w:r w:rsidR="00817F03" w:rsidRPr="00B846A0">
              <w:rPr>
                <w:rStyle w:val="Hyperlink"/>
                <w:rFonts w:eastAsia="Calibri"/>
                <w:noProof/>
              </w:rPr>
              <w:t>Reduce Availability</w:t>
            </w:r>
            <w:r w:rsidR="00817F03">
              <w:rPr>
                <w:noProof/>
                <w:webHidden/>
              </w:rPr>
              <w:tab/>
            </w:r>
            <w:r w:rsidR="00817F03">
              <w:rPr>
                <w:noProof/>
                <w:webHidden/>
              </w:rPr>
              <w:fldChar w:fldCharType="begin"/>
            </w:r>
            <w:r w:rsidR="00817F03">
              <w:rPr>
                <w:noProof/>
                <w:webHidden/>
              </w:rPr>
              <w:instrText xml:space="preserve"> PAGEREF _Toc78885604 \h </w:instrText>
            </w:r>
            <w:r w:rsidR="00817F03">
              <w:rPr>
                <w:noProof/>
                <w:webHidden/>
              </w:rPr>
            </w:r>
            <w:r w:rsidR="00817F03">
              <w:rPr>
                <w:noProof/>
                <w:webHidden/>
              </w:rPr>
              <w:fldChar w:fldCharType="separate"/>
            </w:r>
            <w:r w:rsidR="00AB3FD3">
              <w:rPr>
                <w:noProof/>
                <w:webHidden/>
              </w:rPr>
              <w:t>3</w:t>
            </w:r>
            <w:r w:rsidR="00817F03">
              <w:rPr>
                <w:noProof/>
                <w:webHidden/>
              </w:rPr>
              <w:fldChar w:fldCharType="end"/>
            </w:r>
          </w:hyperlink>
        </w:p>
        <w:p w14:paraId="407460DC" w14:textId="0FC1FF19" w:rsidR="00817F03" w:rsidRDefault="00BC0CAB">
          <w:pPr>
            <w:pStyle w:val="TOC3"/>
            <w:rPr>
              <w:rFonts w:asciiTheme="minorHAnsi" w:eastAsiaTheme="minorEastAsia" w:hAnsiTheme="minorHAnsi" w:cstheme="minorBidi"/>
              <w:noProof/>
              <w:szCs w:val="22"/>
              <w:bdr w:val="none" w:sz="0" w:space="0" w:color="auto"/>
              <w:lang w:val="en-AU" w:eastAsia="en-AU"/>
            </w:rPr>
          </w:pPr>
          <w:hyperlink w:anchor="_Toc78885605" w:history="1">
            <w:r w:rsidR="00817F03" w:rsidRPr="00B846A0">
              <w:rPr>
                <w:rStyle w:val="Hyperlink"/>
                <w:noProof/>
              </w:rPr>
              <w:t>Community Support Levy</w:t>
            </w:r>
            <w:r w:rsidR="00817F03">
              <w:rPr>
                <w:noProof/>
                <w:webHidden/>
              </w:rPr>
              <w:tab/>
            </w:r>
            <w:r w:rsidR="00817F03">
              <w:rPr>
                <w:noProof/>
                <w:webHidden/>
              </w:rPr>
              <w:fldChar w:fldCharType="begin"/>
            </w:r>
            <w:r w:rsidR="00817F03">
              <w:rPr>
                <w:noProof/>
                <w:webHidden/>
              </w:rPr>
              <w:instrText xml:space="preserve"> PAGEREF _Toc78885605 \h </w:instrText>
            </w:r>
            <w:r w:rsidR="00817F03">
              <w:rPr>
                <w:noProof/>
                <w:webHidden/>
              </w:rPr>
            </w:r>
            <w:r w:rsidR="00817F03">
              <w:rPr>
                <w:noProof/>
                <w:webHidden/>
              </w:rPr>
              <w:fldChar w:fldCharType="separate"/>
            </w:r>
            <w:r w:rsidR="00AB3FD3">
              <w:rPr>
                <w:noProof/>
                <w:webHidden/>
              </w:rPr>
              <w:t>4</w:t>
            </w:r>
            <w:r w:rsidR="00817F03">
              <w:rPr>
                <w:noProof/>
                <w:webHidden/>
              </w:rPr>
              <w:fldChar w:fldCharType="end"/>
            </w:r>
          </w:hyperlink>
        </w:p>
        <w:p w14:paraId="4BB4B2BC" w14:textId="3B149B31" w:rsidR="00817F03" w:rsidRDefault="00BC0CAB">
          <w:pPr>
            <w:pStyle w:val="TOC3"/>
            <w:rPr>
              <w:rFonts w:asciiTheme="minorHAnsi" w:eastAsiaTheme="minorEastAsia" w:hAnsiTheme="minorHAnsi" w:cstheme="minorBidi"/>
              <w:noProof/>
              <w:szCs w:val="22"/>
              <w:bdr w:val="none" w:sz="0" w:space="0" w:color="auto"/>
              <w:lang w:val="en-AU" w:eastAsia="en-AU"/>
            </w:rPr>
          </w:pPr>
          <w:hyperlink w:anchor="_Toc78885606" w:history="1">
            <w:r w:rsidR="00817F03" w:rsidRPr="00B846A0">
              <w:rPr>
                <w:rStyle w:val="Hyperlink"/>
                <w:noProof/>
              </w:rPr>
              <w:t>Community Interest Test</w:t>
            </w:r>
            <w:r w:rsidR="00817F03">
              <w:rPr>
                <w:noProof/>
                <w:webHidden/>
              </w:rPr>
              <w:tab/>
            </w:r>
            <w:r w:rsidR="00817F03">
              <w:rPr>
                <w:noProof/>
                <w:webHidden/>
              </w:rPr>
              <w:fldChar w:fldCharType="begin"/>
            </w:r>
            <w:r w:rsidR="00817F03">
              <w:rPr>
                <w:noProof/>
                <w:webHidden/>
              </w:rPr>
              <w:instrText xml:space="preserve"> PAGEREF _Toc78885606 \h </w:instrText>
            </w:r>
            <w:r w:rsidR="00817F03">
              <w:rPr>
                <w:noProof/>
                <w:webHidden/>
              </w:rPr>
            </w:r>
            <w:r w:rsidR="00817F03">
              <w:rPr>
                <w:noProof/>
                <w:webHidden/>
              </w:rPr>
              <w:fldChar w:fldCharType="separate"/>
            </w:r>
            <w:r w:rsidR="00AB3FD3">
              <w:rPr>
                <w:noProof/>
                <w:webHidden/>
              </w:rPr>
              <w:t>4</w:t>
            </w:r>
            <w:r w:rsidR="00817F03">
              <w:rPr>
                <w:noProof/>
                <w:webHidden/>
              </w:rPr>
              <w:fldChar w:fldCharType="end"/>
            </w:r>
          </w:hyperlink>
        </w:p>
        <w:p w14:paraId="6E39B5D4" w14:textId="2C5B87E9" w:rsidR="00817F03" w:rsidRDefault="00BC0CAB">
          <w:pPr>
            <w:pStyle w:val="TOC3"/>
            <w:rPr>
              <w:rFonts w:asciiTheme="minorHAnsi" w:eastAsiaTheme="minorEastAsia" w:hAnsiTheme="minorHAnsi" w:cstheme="minorBidi"/>
              <w:noProof/>
              <w:szCs w:val="22"/>
              <w:bdr w:val="none" w:sz="0" w:space="0" w:color="auto"/>
              <w:lang w:val="en-AU" w:eastAsia="en-AU"/>
            </w:rPr>
          </w:pPr>
          <w:hyperlink w:anchor="_Toc78885607" w:history="1">
            <w:r w:rsidR="00817F03" w:rsidRPr="00B846A0">
              <w:rPr>
                <w:rStyle w:val="Hyperlink"/>
                <w:noProof/>
              </w:rPr>
              <w:t>General Amendments</w:t>
            </w:r>
            <w:r w:rsidR="00817F03">
              <w:rPr>
                <w:noProof/>
                <w:webHidden/>
              </w:rPr>
              <w:tab/>
            </w:r>
            <w:r w:rsidR="00817F03">
              <w:rPr>
                <w:noProof/>
                <w:webHidden/>
              </w:rPr>
              <w:fldChar w:fldCharType="begin"/>
            </w:r>
            <w:r w:rsidR="00817F03">
              <w:rPr>
                <w:noProof/>
                <w:webHidden/>
              </w:rPr>
              <w:instrText xml:space="preserve"> PAGEREF _Toc78885607 \h </w:instrText>
            </w:r>
            <w:r w:rsidR="00817F03">
              <w:rPr>
                <w:noProof/>
                <w:webHidden/>
              </w:rPr>
            </w:r>
            <w:r w:rsidR="00817F03">
              <w:rPr>
                <w:noProof/>
                <w:webHidden/>
              </w:rPr>
              <w:fldChar w:fldCharType="separate"/>
            </w:r>
            <w:r w:rsidR="00AB3FD3">
              <w:rPr>
                <w:noProof/>
                <w:webHidden/>
              </w:rPr>
              <w:t>4</w:t>
            </w:r>
            <w:r w:rsidR="00817F03">
              <w:rPr>
                <w:noProof/>
                <w:webHidden/>
              </w:rPr>
              <w:fldChar w:fldCharType="end"/>
            </w:r>
          </w:hyperlink>
        </w:p>
        <w:p w14:paraId="3701768F" w14:textId="77777777" w:rsidR="005F339E" w:rsidRPr="00953E7D" w:rsidRDefault="009463C8" w:rsidP="0050584B">
          <w:r w:rsidRPr="005C09A5">
            <w:rPr>
              <w:noProof/>
              <w:sz w:val="24"/>
            </w:rPr>
            <w:fldChar w:fldCharType="end"/>
          </w:r>
        </w:p>
      </w:sdtContent>
    </w:sdt>
    <w:p w14:paraId="4E2E1F32" w14:textId="77777777" w:rsidR="00E63289" w:rsidRPr="00953E7D" w:rsidRDefault="005F339E" w:rsidP="0050584B">
      <w:pPr>
        <w:sectPr w:rsidR="00E63289" w:rsidRPr="00953E7D" w:rsidSect="005F339E">
          <w:headerReference w:type="default" r:id="rId12"/>
          <w:type w:val="continuous"/>
          <w:pgSz w:w="11900" w:h="16840"/>
          <w:pgMar w:top="1440" w:right="1410" w:bottom="1440" w:left="1440" w:header="283" w:footer="708" w:gutter="0"/>
          <w:pgNumType w:start="1"/>
          <w:cols w:space="720"/>
        </w:sectPr>
      </w:pPr>
      <w:r w:rsidRPr="00953E7D">
        <w:tab/>
      </w:r>
    </w:p>
    <w:p w14:paraId="5A6F936F" w14:textId="77777777" w:rsidR="00E63289" w:rsidRPr="00953E7D" w:rsidRDefault="001F57CB" w:rsidP="0050584B">
      <w:pPr>
        <w:pStyle w:val="Heading1"/>
        <w:rPr>
          <w:rFonts w:eastAsia="Calibri"/>
        </w:rPr>
      </w:pPr>
      <w:bookmarkStart w:id="2" w:name="_Toc78885601"/>
      <w:bookmarkStart w:id="3" w:name="_Toc"/>
      <w:r w:rsidRPr="00953E7D">
        <w:lastRenderedPageBreak/>
        <w:t>About</w:t>
      </w:r>
      <w:r w:rsidR="00451B75" w:rsidRPr="00953E7D">
        <w:t xml:space="preserve"> Anglicare Tasmania</w:t>
      </w:r>
      <w:bookmarkEnd w:id="2"/>
      <w:r w:rsidR="00451B75" w:rsidRPr="00953E7D">
        <w:t xml:space="preserve"> </w:t>
      </w:r>
      <w:bookmarkEnd w:id="3"/>
    </w:p>
    <w:p w14:paraId="0577F41A" w14:textId="77777777" w:rsidR="00E63289" w:rsidRPr="00953E7D" w:rsidRDefault="00451B75" w:rsidP="006238E9">
      <w:pPr>
        <w:pStyle w:val="Body"/>
        <w:rPr>
          <w:rFonts w:ascii="AvenirNext LT Pro Regular" w:eastAsia="Calibri" w:hAnsi="AvenirNext LT Pro Regular" w:cs="Calibri"/>
          <w:color w:val="auto"/>
          <w:sz w:val="22"/>
          <w:szCs w:val="22"/>
        </w:rPr>
      </w:pPr>
      <w:r w:rsidRPr="00953E7D">
        <w:rPr>
          <w:rFonts w:ascii="AvenirNext LT Pro Regular" w:hAnsi="AvenirNext LT Pro Regular" w:cs="Calibri"/>
          <w:color w:val="auto"/>
          <w:sz w:val="22"/>
          <w:szCs w:val="22"/>
        </w:rPr>
        <w:t xml:space="preserve">Anglicare Tasmania is a large community service </w:t>
      </w:r>
      <w:proofErr w:type="spellStart"/>
      <w:r w:rsidRPr="00953E7D">
        <w:rPr>
          <w:rFonts w:ascii="AvenirNext LT Pro Regular" w:hAnsi="AvenirNext LT Pro Regular" w:cs="Calibri"/>
          <w:color w:val="auto"/>
          <w:sz w:val="22"/>
          <w:szCs w:val="22"/>
        </w:rPr>
        <w:t>organisation</w:t>
      </w:r>
      <w:proofErr w:type="spellEnd"/>
      <w:r w:rsidRPr="00953E7D">
        <w:rPr>
          <w:rFonts w:ascii="AvenirNext LT Pro Regular" w:hAnsi="AvenirNext LT Pro Regular" w:cs="Calibri"/>
          <w:color w:val="auto"/>
          <w:sz w:val="22"/>
          <w:szCs w:val="22"/>
        </w:rPr>
        <w:t xml:space="preserve"> in Tasmania with offices in Hobart, Glenorchy, Launceston, St Helens, Devonport, Burnie, </w:t>
      </w:r>
      <w:proofErr w:type="spellStart"/>
      <w:r w:rsidRPr="00953E7D">
        <w:rPr>
          <w:rFonts w:ascii="AvenirNext LT Pro Regular" w:hAnsi="AvenirNext LT Pro Regular" w:cs="Calibri"/>
          <w:color w:val="auto"/>
          <w:sz w:val="22"/>
          <w:szCs w:val="22"/>
        </w:rPr>
        <w:t>Sorell</w:t>
      </w:r>
      <w:proofErr w:type="spellEnd"/>
      <w:r w:rsidRPr="00953E7D">
        <w:rPr>
          <w:rFonts w:ascii="AvenirNext LT Pro Regular" w:hAnsi="AvenirNext LT Pro Regular" w:cs="Calibri"/>
          <w:color w:val="auto"/>
          <w:sz w:val="22"/>
          <w:szCs w:val="22"/>
        </w:rPr>
        <w:t xml:space="preserve"> and </w:t>
      </w:r>
      <w:proofErr w:type="spellStart"/>
      <w:r w:rsidRPr="00953E7D">
        <w:rPr>
          <w:rFonts w:ascii="AvenirNext LT Pro Regular" w:hAnsi="AvenirNext LT Pro Regular" w:cs="Calibri"/>
          <w:color w:val="auto"/>
          <w:sz w:val="22"/>
          <w:szCs w:val="22"/>
        </w:rPr>
        <w:t>Zeehan</w:t>
      </w:r>
      <w:proofErr w:type="spellEnd"/>
      <w:r w:rsidRPr="00953E7D">
        <w:rPr>
          <w:rFonts w:ascii="AvenirNext LT Pro Regular" w:hAnsi="AvenirNext LT Pro Regular" w:cs="Calibri"/>
          <w:color w:val="auto"/>
          <w:sz w:val="22"/>
          <w:szCs w:val="22"/>
        </w:rPr>
        <w:t xml:space="preserve"> and a range of programs in rural areas. Anglicare Tasmania’s services include</w:t>
      </w:r>
      <w:r w:rsidR="00392381" w:rsidRPr="00953E7D">
        <w:rPr>
          <w:rFonts w:ascii="AvenirNext LT Pro Regular" w:hAnsi="AvenirNext LT Pro Regular" w:cs="Calibri"/>
          <w:color w:val="auto"/>
          <w:sz w:val="22"/>
          <w:szCs w:val="22"/>
        </w:rPr>
        <w:t>:</w:t>
      </w:r>
      <w:r w:rsidRPr="00953E7D">
        <w:rPr>
          <w:rFonts w:ascii="AvenirNext LT Pro Regular" w:hAnsi="AvenirNext LT Pro Regular" w:cs="Calibri"/>
          <w:color w:val="auto"/>
          <w:sz w:val="22"/>
          <w:szCs w:val="22"/>
        </w:rPr>
        <w:t xml:space="preserve"> crisis, short-term and long-term accommodation support; NDIS disability and mental health support services; support services following a motor vehicle accident; aged and home care services; alcohol and other drug services; financial and gambling counselling; and family support. In addition, Anglicare Tasmania’s Social Action and Research Centre conducts research, policy and advocacy work with a focus on issues affecting Tasmanians on low incomes.</w:t>
      </w:r>
    </w:p>
    <w:p w14:paraId="65DC36B3" w14:textId="77777777" w:rsidR="00E63289" w:rsidRPr="00953E7D" w:rsidRDefault="00451B75" w:rsidP="00C048BE">
      <w:pPr>
        <w:pStyle w:val="Body"/>
        <w:spacing w:after="240"/>
        <w:rPr>
          <w:rFonts w:ascii="AvenirNext LT Pro Regular" w:eastAsia="Calibri" w:hAnsi="AvenirNext LT Pro Regular" w:cs="Calibri"/>
          <w:color w:val="auto"/>
          <w:sz w:val="22"/>
          <w:szCs w:val="22"/>
        </w:rPr>
      </w:pPr>
      <w:r w:rsidRPr="00953E7D">
        <w:rPr>
          <w:rFonts w:ascii="AvenirNext LT Pro Regular" w:hAnsi="AvenirNext LT Pro Regular" w:cs="Calibri"/>
          <w:color w:val="auto"/>
          <w:sz w:val="22"/>
          <w:szCs w:val="22"/>
        </w:rPr>
        <w:t>Anglicare Tasmania is committed to achieving social justice for all Tasmanians. It is our mission to speak out against poverty and injustice and offer decision-makers alternative solutions to help build a more just society. We provide opportunities for people in need to reach their full potential through our services, research and advocacy.</w:t>
      </w:r>
    </w:p>
    <w:p w14:paraId="4C2B6624" w14:textId="77777777" w:rsidR="00E63289" w:rsidRPr="00953E7D" w:rsidRDefault="00451B75" w:rsidP="00C048BE">
      <w:pPr>
        <w:pStyle w:val="Body"/>
        <w:spacing w:before="0"/>
        <w:rPr>
          <w:rFonts w:ascii="AvenirNext LT Pro Regular" w:eastAsia="Calibri" w:hAnsi="AvenirNext LT Pro Regular" w:cs="Calibri"/>
          <w:color w:val="auto"/>
          <w:sz w:val="22"/>
          <w:szCs w:val="22"/>
        </w:rPr>
      </w:pPr>
      <w:r w:rsidRPr="00953E7D">
        <w:rPr>
          <w:rFonts w:ascii="AvenirNext LT Pro Regular" w:hAnsi="AvenirNext LT Pro Regular" w:cs="Calibri"/>
          <w:color w:val="auto"/>
          <w:sz w:val="22"/>
          <w:szCs w:val="22"/>
          <w:lang w:val="it-IT"/>
        </w:rPr>
        <w:t>Anglicare Tasmania</w:t>
      </w:r>
      <w:r w:rsidRPr="00953E7D">
        <w:rPr>
          <w:rFonts w:ascii="AvenirNext LT Pro Regular" w:hAnsi="AvenirNext LT Pro Regular" w:cs="Calibri"/>
          <w:color w:val="auto"/>
          <w:sz w:val="22"/>
          <w:szCs w:val="22"/>
        </w:rPr>
        <w:t>’s work is guided by a set of values which includes these beliefs:</w:t>
      </w:r>
    </w:p>
    <w:p w14:paraId="37FA493F" w14:textId="77777777" w:rsidR="00E63289" w:rsidRPr="00953E7D" w:rsidRDefault="00451B75" w:rsidP="00C048BE">
      <w:pPr>
        <w:pStyle w:val="ListParagraph"/>
        <w:numPr>
          <w:ilvl w:val="0"/>
          <w:numId w:val="3"/>
        </w:numPr>
        <w:rPr>
          <w:rFonts w:cs="Calibri"/>
          <w:b/>
          <w:bCs/>
          <w:color w:val="auto"/>
          <w:sz w:val="22"/>
          <w:szCs w:val="22"/>
        </w:rPr>
      </w:pPr>
      <w:r w:rsidRPr="00953E7D">
        <w:rPr>
          <w:rFonts w:cs="Calibri"/>
          <w:color w:val="auto"/>
          <w:sz w:val="22"/>
          <w:szCs w:val="22"/>
        </w:rPr>
        <w:t>that each person is valuable and deserves to be treated with respect and dignity;</w:t>
      </w:r>
    </w:p>
    <w:p w14:paraId="17D8CB62" w14:textId="77777777" w:rsidR="00E63289" w:rsidRPr="00953E7D" w:rsidRDefault="00451B75" w:rsidP="00C048BE">
      <w:pPr>
        <w:pStyle w:val="ListParagraph"/>
        <w:numPr>
          <w:ilvl w:val="0"/>
          <w:numId w:val="4"/>
        </w:numPr>
        <w:ind w:left="357" w:hanging="357"/>
        <w:rPr>
          <w:rFonts w:cs="Calibri"/>
          <w:b/>
          <w:bCs/>
          <w:color w:val="auto"/>
          <w:sz w:val="22"/>
          <w:szCs w:val="22"/>
        </w:rPr>
      </w:pPr>
      <w:r w:rsidRPr="00953E7D">
        <w:rPr>
          <w:rFonts w:cs="Calibri"/>
          <w:color w:val="auto"/>
          <w:sz w:val="22"/>
          <w:szCs w:val="22"/>
        </w:rPr>
        <w:t>that each person has the capacity to make and to bear the responsibility for choices and decisions about their life;</w:t>
      </w:r>
    </w:p>
    <w:p w14:paraId="72FF2BBE" w14:textId="77777777" w:rsidR="00E63289" w:rsidRPr="00953E7D" w:rsidRDefault="00451B75" w:rsidP="00C048BE">
      <w:pPr>
        <w:pStyle w:val="ListParagraph"/>
        <w:numPr>
          <w:ilvl w:val="0"/>
          <w:numId w:val="4"/>
        </w:numPr>
        <w:rPr>
          <w:rFonts w:cs="Calibri"/>
          <w:b/>
          <w:bCs/>
          <w:color w:val="auto"/>
          <w:sz w:val="22"/>
          <w:szCs w:val="22"/>
        </w:rPr>
      </w:pPr>
      <w:r w:rsidRPr="00953E7D">
        <w:rPr>
          <w:rFonts w:cs="Calibri"/>
          <w:color w:val="auto"/>
          <w:sz w:val="22"/>
          <w:szCs w:val="22"/>
        </w:rPr>
        <w:t>that support should be available to all who need it; and</w:t>
      </w:r>
    </w:p>
    <w:p w14:paraId="423DFA41" w14:textId="77777777" w:rsidR="00E63289" w:rsidRPr="00953E7D" w:rsidRDefault="00451B75" w:rsidP="00C048BE">
      <w:pPr>
        <w:pStyle w:val="ListParagraph"/>
        <w:numPr>
          <w:ilvl w:val="0"/>
          <w:numId w:val="4"/>
        </w:numPr>
        <w:rPr>
          <w:rFonts w:cs="Calibri"/>
          <w:b/>
          <w:bCs/>
          <w:color w:val="auto"/>
          <w:sz w:val="22"/>
          <w:szCs w:val="22"/>
        </w:rPr>
      </w:pPr>
      <w:r w:rsidRPr="00953E7D">
        <w:rPr>
          <w:rFonts w:cs="Calibri"/>
          <w:color w:val="auto"/>
          <w:sz w:val="22"/>
          <w:szCs w:val="22"/>
        </w:rPr>
        <w:t>that every person can live life abundantly.</w:t>
      </w:r>
    </w:p>
    <w:p w14:paraId="5EB66E8C" w14:textId="77777777" w:rsidR="00524F94" w:rsidRPr="00953E7D" w:rsidRDefault="00524F94" w:rsidP="006238E9">
      <w:pPr>
        <w:pStyle w:val="Body"/>
        <w:rPr>
          <w:rFonts w:ascii="AvenirNext LT Pro Regular" w:eastAsia="Calibri" w:hAnsi="AvenirNext LT Pro Regular" w:cs="Calibri"/>
          <w:color w:val="auto"/>
          <w:sz w:val="22"/>
          <w:szCs w:val="22"/>
        </w:rPr>
      </w:pPr>
    </w:p>
    <w:p w14:paraId="17BBD005" w14:textId="77777777" w:rsidR="00E63289" w:rsidRPr="00953E7D" w:rsidRDefault="00451B75" w:rsidP="006238E9">
      <w:pPr>
        <w:pStyle w:val="KeyText"/>
        <w:rPr>
          <w:rFonts w:ascii="AvenirNext LT Pro Regular" w:hAnsi="AvenirNext LT Pro Regular" w:cs="Calibri"/>
          <w:color w:val="auto"/>
          <w:sz w:val="22"/>
          <w:szCs w:val="22"/>
        </w:rPr>
      </w:pPr>
      <w:r w:rsidRPr="00953E7D">
        <w:rPr>
          <w:rFonts w:ascii="AvenirNext LT Pro Regular" w:hAnsi="AvenirNext LT Pro Regular" w:cs="Calibri"/>
          <w:color w:val="auto"/>
          <w:sz w:val="22"/>
          <w:szCs w:val="22"/>
        </w:rPr>
        <w:t>For further information about this submission please contact:</w:t>
      </w:r>
    </w:p>
    <w:p w14:paraId="1B281D85" w14:textId="77777777" w:rsidR="00E63289" w:rsidRPr="00953E7D" w:rsidRDefault="00451B75" w:rsidP="006238E9">
      <w:pPr>
        <w:pStyle w:val="Body"/>
        <w:rPr>
          <w:rFonts w:ascii="AvenirNext LT Pro Regular" w:eastAsia="Calibri" w:hAnsi="AvenirNext LT Pro Regular" w:cs="Calibri"/>
          <w:color w:val="auto"/>
          <w:sz w:val="22"/>
          <w:szCs w:val="22"/>
        </w:rPr>
      </w:pPr>
      <w:r w:rsidRPr="00953E7D">
        <w:rPr>
          <w:rFonts w:ascii="AvenirNext LT Pro Regular" w:hAnsi="AvenirNext LT Pro Regular" w:cs="Calibri"/>
          <w:color w:val="auto"/>
          <w:sz w:val="22"/>
          <w:szCs w:val="22"/>
        </w:rPr>
        <w:t>Rev. Dr Chris Jones</w:t>
      </w:r>
      <w:r w:rsidRPr="00953E7D">
        <w:rPr>
          <w:rFonts w:ascii="AvenirNext LT Pro Regular" w:eastAsia="Calibri" w:hAnsi="AvenirNext LT Pro Regular" w:cs="Calibri"/>
          <w:color w:val="auto"/>
          <w:sz w:val="22"/>
          <w:szCs w:val="22"/>
        </w:rPr>
        <w:br/>
      </w:r>
      <w:r w:rsidRPr="00953E7D">
        <w:rPr>
          <w:rFonts w:ascii="AvenirNext LT Pro Regular" w:hAnsi="AvenirNext LT Pro Regular" w:cs="Calibri"/>
          <w:color w:val="auto"/>
          <w:sz w:val="22"/>
          <w:szCs w:val="22"/>
          <w:lang w:val="it-IT"/>
        </w:rPr>
        <w:t>CEO Anglicare Tasmania</w:t>
      </w:r>
      <w:r w:rsidRPr="00953E7D">
        <w:rPr>
          <w:rFonts w:ascii="AvenirNext LT Pro Regular" w:eastAsia="Calibri" w:hAnsi="AvenirNext LT Pro Regular" w:cs="Calibri"/>
          <w:color w:val="auto"/>
          <w:sz w:val="22"/>
          <w:szCs w:val="22"/>
        </w:rPr>
        <w:br/>
      </w:r>
      <w:r w:rsidRPr="00953E7D">
        <w:rPr>
          <w:rFonts w:ascii="AvenirNext LT Pro Regular" w:hAnsi="AvenirNext LT Pro Regular" w:cs="Calibri"/>
          <w:color w:val="auto"/>
          <w:sz w:val="22"/>
          <w:szCs w:val="22"/>
        </w:rPr>
        <w:t xml:space="preserve">GPO Box 1620 </w:t>
      </w:r>
      <w:r w:rsidRPr="00953E7D">
        <w:rPr>
          <w:rFonts w:ascii="AvenirNext LT Pro Regular" w:eastAsia="Calibri" w:hAnsi="AvenirNext LT Pro Regular" w:cs="Calibri"/>
          <w:color w:val="auto"/>
          <w:sz w:val="22"/>
          <w:szCs w:val="22"/>
        </w:rPr>
        <w:br/>
      </w:r>
      <w:r w:rsidRPr="00953E7D">
        <w:rPr>
          <w:rFonts w:ascii="AvenirNext LT Pro Regular" w:hAnsi="AvenirNext LT Pro Regular" w:cs="Calibri"/>
          <w:color w:val="auto"/>
          <w:sz w:val="22"/>
          <w:szCs w:val="22"/>
        </w:rPr>
        <w:t>HOBART TAS 7001</w:t>
      </w:r>
    </w:p>
    <w:p w14:paraId="6D0138A7" w14:textId="77777777" w:rsidR="00E63289" w:rsidRPr="00953E7D" w:rsidRDefault="00451B75" w:rsidP="006238E9">
      <w:pPr>
        <w:pStyle w:val="Body"/>
        <w:rPr>
          <w:rFonts w:ascii="AvenirNext LT Pro Regular" w:eastAsia="Calibri" w:hAnsi="AvenirNext LT Pro Regular" w:cs="Calibri"/>
          <w:color w:val="auto"/>
          <w:sz w:val="22"/>
          <w:szCs w:val="22"/>
        </w:rPr>
      </w:pPr>
      <w:r w:rsidRPr="00953E7D">
        <w:rPr>
          <w:rFonts w:ascii="AvenirNext LT Pro Regular" w:hAnsi="AvenirNext LT Pro Regular" w:cs="Calibri"/>
          <w:color w:val="auto"/>
          <w:sz w:val="22"/>
          <w:szCs w:val="22"/>
        </w:rPr>
        <w:t>Phone: (03) 6213 3562</w:t>
      </w:r>
      <w:r w:rsidRPr="00953E7D">
        <w:rPr>
          <w:rFonts w:ascii="AvenirNext LT Pro Regular" w:eastAsia="Calibri" w:hAnsi="AvenirNext LT Pro Regular" w:cs="Calibri"/>
          <w:color w:val="auto"/>
          <w:sz w:val="22"/>
          <w:szCs w:val="22"/>
        </w:rPr>
        <w:br/>
      </w:r>
      <w:r w:rsidRPr="00953E7D">
        <w:rPr>
          <w:rFonts w:ascii="AvenirNext LT Pro Regular" w:hAnsi="AvenirNext LT Pro Regular" w:cs="Calibri"/>
          <w:color w:val="auto"/>
          <w:sz w:val="22"/>
          <w:szCs w:val="22"/>
        </w:rPr>
        <w:t xml:space="preserve">Email: </w:t>
      </w:r>
      <w:hyperlink r:id="rId13" w:history="1">
        <w:r w:rsidRPr="00953E7D">
          <w:rPr>
            <w:rStyle w:val="Hyperlink0"/>
            <w:rFonts w:ascii="AvenirNext LT Pro Regular" w:hAnsi="AvenirNext LT Pro Regular"/>
            <w:color w:val="auto"/>
            <w:sz w:val="22"/>
            <w:szCs w:val="22"/>
            <w:lang w:val="it-IT"/>
          </w:rPr>
          <w:t>c.jones@anglicare-tas.org.au</w:t>
        </w:r>
      </w:hyperlink>
      <w:r w:rsidRPr="00953E7D">
        <w:rPr>
          <w:rFonts w:ascii="AvenirNext LT Pro Regular" w:hAnsi="AvenirNext LT Pro Regular" w:cs="Calibri"/>
          <w:color w:val="auto"/>
          <w:sz w:val="22"/>
          <w:szCs w:val="22"/>
        </w:rPr>
        <w:t xml:space="preserve"> </w:t>
      </w:r>
    </w:p>
    <w:p w14:paraId="62E7477E" w14:textId="77777777" w:rsidR="00E63289" w:rsidRPr="00953E7D" w:rsidRDefault="00451B75" w:rsidP="006238E9">
      <w:pPr>
        <w:pStyle w:val="Body"/>
        <w:spacing w:before="0"/>
        <w:rPr>
          <w:rFonts w:ascii="AvenirNext LT Pro Regular" w:eastAsia="Calibri" w:hAnsi="AvenirNext LT Pro Regular" w:cs="Calibri"/>
          <w:color w:val="auto"/>
          <w:sz w:val="22"/>
          <w:szCs w:val="22"/>
        </w:rPr>
      </w:pPr>
      <w:r w:rsidRPr="00953E7D">
        <w:rPr>
          <w:rFonts w:ascii="AvenirNext LT Pro Regular" w:hAnsi="AvenirNext LT Pro Regular" w:cs="Calibri"/>
          <w:color w:val="auto"/>
          <w:sz w:val="22"/>
          <w:szCs w:val="22"/>
        </w:rPr>
        <w:t xml:space="preserve">Website: </w:t>
      </w:r>
      <w:hyperlink r:id="rId14" w:history="1">
        <w:r w:rsidRPr="00953E7D">
          <w:rPr>
            <w:rStyle w:val="Hyperlink0"/>
            <w:rFonts w:ascii="AvenirNext LT Pro Regular" w:hAnsi="AvenirNext LT Pro Regular"/>
            <w:color w:val="auto"/>
            <w:sz w:val="22"/>
            <w:szCs w:val="22"/>
          </w:rPr>
          <w:t>www.anglicare-tas.org.au</w:t>
        </w:r>
      </w:hyperlink>
    </w:p>
    <w:p w14:paraId="5DAE8B1B" w14:textId="77777777" w:rsidR="005F339E" w:rsidRPr="00953E7D" w:rsidRDefault="00451B75" w:rsidP="0050584B">
      <w:pPr>
        <w:pStyle w:val="Heading1"/>
        <w:rPr>
          <w:color w:val="6F7271"/>
          <w:sz w:val="22"/>
        </w:rPr>
      </w:pPr>
      <w:r w:rsidRPr="00953E7D">
        <w:rPr>
          <w:rFonts w:eastAsia="Calibri"/>
          <w:color w:val="6F7271"/>
          <w:sz w:val="22"/>
        </w:rPr>
        <w:br w:type="page"/>
      </w:r>
      <w:bookmarkStart w:id="4" w:name="_Toc78885602"/>
      <w:r w:rsidR="00B05A62" w:rsidRPr="00953E7D">
        <w:lastRenderedPageBreak/>
        <w:t xml:space="preserve">Our </w:t>
      </w:r>
      <w:r w:rsidR="005F339E" w:rsidRPr="00953E7D">
        <w:t>recommendations</w:t>
      </w:r>
      <w:bookmarkEnd w:id="4"/>
      <w:r w:rsidR="005F339E" w:rsidRPr="00953E7D">
        <w:t xml:space="preserve"> </w:t>
      </w:r>
    </w:p>
    <w:p w14:paraId="0C1B7EF3" w14:textId="77777777" w:rsidR="005A0E24" w:rsidRPr="00417780" w:rsidRDefault="005A0E24" w:rsidP="0050584B">
      <w:pPr>
        <w:rPr>
          <w:sz w:val="10"/>
        </w:rPr>
      </w:pPr>
    </w:p>
    <w:p w14:paraId="15E1F896" w14:textId="77777777" w:rsidR="006E4D74" w:rsidRPr="00953E7D" w:rsidRDefault="006E4D74" w:rsidP="0050584B">
      <w:r w:rsidRPr="00953E7D">
        <w:t xml:space="preserve">Anglicare Tasmania welcomes the opportunity to </w:t>
      </w:r>
      <w:r w:rsidR="001816A1">
        <w:t xml:space="preserve">comment on the </w:t>
      </w:r>
      <w:r w:rsidR="001816A1" w:rsidRPr="00520424">
        <w:rPr>
          <w:i/>
        </w:rPr>
        <w:t>Gaming Control Amendment (Future Gaming Market) Bill 2021</w:t>
      </w:r>
      <w:r w:rsidR="001816A1">
        <w:t xml:space="preserve">. </w:t>
      </w:r>
      <w:r w:rsidRPr="00953E7D">
        <w:t xml:space="preserve">We have considerable experience delivering </w:t>
      </w:r>
      <w:r w:rsidR="001816A1">
        <w:t>Gamblers Help</w:t>
      </w:r>
      <w:r w:rsidRPr="00953E7D">
        <w:t xml:space="preserve"> services, community-based programs</w:t>
      </w:r>
      <w:r w:rsidR="001816A1">
        <w:t>, financial counselling,</w:t>
      </w:r>
      <w:r w:rsidRPr="00953E7D">
        <w:t xml:space="preserve"> and research to support people harmed by gambling addictions. </w:t>
      </w:r>
    </w:p>
    <w:p w14:paraId="190A50D6" w14:textId="77777777" w:rsidR="006E4D74" w:rsidRPr="00953E7D" w:rsidRDefault="006E4D74" w:rsidP="0050584B"/>
    <w:p w14:paraId="3BCBDA04" w14:textId="77777777" w:rsidR="006E4D74" w:rsidRPr="00953E7D" w:rsidRDefault="006E4D74" w:rsidP="0050584B">
      <w:r w:rsidRPr="00953E7D">
        <w:t>The new model proposed does not effectively address the harm caused by gambling</w:t>
      </w:r>
      <w:r w:rsidR="00847209">
        <w:t>.</w:t>
      </w:r>
      <w:r w:rsidRPr="00953E7D">
        <w:t xml:space="preserve"> </w:t>
      </w:r>
      <w:r w:rsidR="00C50BCA">
        <w:t>In particular, w</w:t>
      </w:r>
      <w:r w:rsidRPr="00953E7D">
        <w:t xml:space="preserve">e want to see </w:t>
      </w:r>
      <w:r w:rsidR="00EA5131" w:rsidRPr="00953E7D">
        <w:t xml:space="preserve">embedded in the legislation </w:t>
      </w:r>
      <w:r w:rsidRPr="00953E7D">
        <w:t xml:space="preserve">a public health approach to </w:t>
      </w:r>
      <w:r w:rsidR="00847209">
        <w:t xml:space="preserve">prevent and </w:t>
      </w:r>
      <w:r w:rsidRPr="00953E7D">
        <w:t xml:space="preserve">reduce </w:t>
      </w:r>
      <w:r w:rsidR="008A6008" w:rsidRPr="00953E7D">
        <w:t xml:space="preserve">the </w:t>
      </w:r>
      <w:r w:rsidRPr="00953E7D">
        <w:t xml:space="preserve">harm </w:t>
      </w:r>
      <w:r w:rsidR="008A6008" w:rsidRPr="00953E7D">
        <w:t xml:space="preserve">caused by </w:t>
      </w:r>
      <w:r w:rsidR="00C50BCA">
        <w:t>Electronic Gaming Machines</w:t>
      </w:r>
      <w:r w:rsidR="008A6008" w:rsidRPr="00953E7D">
        <w:t xml:space="preserve">. Our recommendations outline appropriate harm </w:t>
      </w:r>
      <w:proofErr w:type="spellStart"/>
      <w:r w:rsidR="008A6008" w:rsidRPr="00953E7D">
        <w:t>minimi</w:t>
      </w:r>
      <w:r w:rsidR="004F0B2C">
        <w:t>s</w:t>
      </w:r>
      <w:r w:rsidR="008A6008" w:rsidRPr="00953E7D">
        <w:t>ation</w:t>
      </w:r>
      <w:proofErr w:type="spellEnd"/>
      <w:r w:rsidR="008A6008" w:rsidRPr="00953E7D">
        <w:t xml:space="preserve"> strategies and address specific concerns detailed in the proposed changes. We urge the government to consider these measures</w:t>
      </w:r>
      <w:r w:rsidR="006421FB" w:rsidRPr="00953E7D">
        <w:t xml:space="preserve"> to build healthy public policy</w:t>
      </w:r>
      <w:r w:rsidR="00953E7D">
        <w:t xml:space="preserve"> that</w:t>
      </w:r>
      <w:r w:rsidR="006421FB" w:rsidRPr="00953E7D">
        <w:t xml:space="preserve"> support</w:t>
      </w:r>
      <w:r w:rsidR="00953E7D">
        <w:t xml:space="preserve">s </w:t>
      </w:r>
      <w:r w:rsidR="000A6C6A" w:rsidRPr="00953E7D">
        <w:t>Tasmanians</w:t>
      </w:r>
      <w:r w:rsidR="006421FB" w:rsidRPr="00953E7D">
        <w:t xml:space="preserve">. </w:t>
      </w:r>
      <w:r w:rsidR="008A6008" w:rsidRPr="00953E7D">
        <w:t xml:space="preserve"> </w:t>
      </w:r>
    </w:p>
    <w:p w14:paraId="16778EBE" w14:textId="77777777" w:rsidR="003B1D87" w:rsidRDefault="006E4D74" w:rsidP="0050584B">
      <w:r w:rsidRPr="00953E7D">
        <w:t xml:space="preserve">  </w:t>
      </w:r>
    </w:p>
    <w:p w14:paraId="03ABC6D9" w14:textId="77777777" w:rsidR="004851FD" w:rsidRPr="00953E7D" w:rsidRDefault="00FB4690" w:rsidP="0050584B">
      <w:pPr>
        <w:pStyle w:val="Heading3"/>
      </w:pPr>
      <w:bookmarkStart w:id="5" w:name="_Toc78885603"/>
      <w:r w:rsidRPr="00953E7D">
        <w:t>Reduce Harm</w:t>
      </w:r>
      <w:bookmarkEnd w:id="5"/>
    </w:p>
    <w:p w14:paraId="6FF832AB" w14:textId="77777777" w:rsidR="00DC345B" w:rsidRPr="0050584B" w:rsidRDefault="00DC345B" w:rsidP="00DC345B">
      <w:pPr>
        <w:spacing w:before="240"/>
      </w:pPr>
      <w:r>
        <w:t xml:space="preserve">Harm </w:t>
      </w:r>
      <w:proofErr w:type="spellStart"/>
      <w:r>
        <w:t>minimi</w:t>
      </w:r>
      <w:r w:rsidR="004613AF">
        <w:t>s</w:t>
      </w:r>
      <w:r>
        <w:t>ation</w:t>
      </w:r>
      <w:proofErr w:type="spellEnd"/>
      <w:r>
        <w:t xml:space="preserve"> strategies do not impact on the number of jobs the industry provides to Tasmania, nor do they impact recreational gamblers. </w:t>
      </w:r>
    </w:p>
    <w:p w14:paraId="1FBCC109" w14:textId="77777777" w:rsidR="00DC345B" w:rsidRPr="00817F03" w:rsidRDefault="00DC345B" w:rsidP="0050584B"/>
    <w:p w14:paraId="274633F0" w14:textId="77777777" w:rsidR="00C37844" w:rsidRPr="00953E7D" w:rsidRDefault="004851FD" w:rsidP="0050584B">
      <w:r w:rsidRPr="00953E7D">
        <w:t xml:space="preserve">Harm </w:t>
      </w:r>
      <w:proofErr w:type="spellStart"/>
      <w:r w:rsidRPr="00953E7D">
        <w:t>minim</w:t>
      </w:r>
      <w:r w:rsidR="004F0B2C">
        <w:t>is</w:t>
      </w:r>
      <w:r w:rsidRPr="00953E7D">
        <w:t>ation</w:t>
      </w:r>
      <w:proofErr w:type="spellEnd"/>
      <w:r w:rsidRPr="00953E7D">
        <w:t xml:space="preserve"> strategies </w:t>
      </w:r>
      <w:r w:rsidR="00C37844" w:rsidRPr="00953E7D">
        <w:t xml:space="preserve">for Electronic Gaming Machines </w:t>
      </w:r>
      <w:r w:rsidRPr="00953E7D">
        <w:t xml:space="preserve">should be embedded in the new legislation. </w:t>
      </w:r>
      <w:r w:rsidR="00C37844" w:rsidRPr="00953E7D">
        <w:t xml:space="preserve">These </w:t>
      </w:r>
      <w:r w:rsidR="004613AF">
        <w:t xml:space="preserve">have been detailed in previous submissions and </w:t>
      </w:r>
      <w:r w:rsidR="00C37844" w:rsidRPr="00953E7D">
        <w:t>includ</w:t>
      </w:r>
      <w:r w:rsidR="000A6C6A" w:rsidRPr="00953E7D">
        <w:t>e:</w:t>
      </w:r>
    </w:p>
    <w:p w14:paraId="4B434478" w14:textId="77777777" w:rsidR="000A6C6A" w:rsidRPr="00953E7D" w:rsidRDefault="000A6C6A" w:rsidP="0050584B"/>
    <w:p w14:paraId="6EA697F7" w14:textId="77777777" w:rsidR="004851FD" w:rsidRPr="00953E7D" w:rsidRDefault="004851FD" w:rsidP="0050584B">
      <w:pPr>
        <w:pStyle w:val="ListParagraph"/>
        <w:numPr>
          <w:ilvl w:val="0"/>
          <w:numId w:val="31"/>
        </w:numPr>
        <w:rPr>
          <w:sz w:val="22"/>
        </w:rPr>
      </w:pPr>
      <w:r w:rsidRPr="00953E7D">
        <w:rPr>
          <w:sz w:val="22"/>
        </w:rPr>
        <w:t>a maximum bet limit of $1</w:t>
      </w:r>
      <w:r w:rsidR="004F0B2C">
        <w:rPr>
          <w:sz w:val="22"/>
        </w:rPr>
        <w:t>;</w:t>
      </w:r>
      <w:r w:rsidRPr="00953E7D">
        <w:rPr>
          <w:sz w:val="22"/>
        </w:rPr>
        <w:t xml:space="preserve"> </w:t>
      </w:r>
    </w:p>
    <w:p w14:paraId="0820DFE9" w14:textId="77777777" w:rsidR="00C37844" w:rsidRPr="00953E7D" w:rsidRDefault="00C37844" w:rsidP="0050584B">
      <w:pPr>
        <w:pStyle w:val="ListParagraph"/>
        <w:numPr>
          <w:ilvl w:val="0"/>
          <w:numId w:val="31"/>
        </w:numPr>
        <w:rPr>
          <w:sz w:val="22"/>
        </w:rPr>
      </w:pPr>
      <w:r w:rsidRPr="00953E7D">
        <w:rPr>
          <w:sz w:val="22"/>
        </w:rPr>
        <w:t>a minimum spin rate of 6 seconds</w:t>
      </w:r>
      <w:r w:rsidR="004F0B2C">
        <w:rPr>
          <w:sz w:val="22"/>
        </w:rPr>
        <w:t>;</w:t>
      </w:r>
      <w:r w:rsidRPr="00953E7D">
        <w:rPr>
          <w:sz w:val="22"/>
        </w:rPr>
        <w:t xml:space="preserve"> </w:t>
      </w:r>
      <w:r w:rsidR="004F0B2C">
        <w:rPr>
          <w:sz w:val="22"/>
        </w:rPr>
        <w:t>and</w:t>
      </w:r>
    </w:p>
    <w:p w14:paraId="703AA6D0" w14:textId="77777777" w:rsidR="00C37844" w:rsidRPr="00953E7D" w:rsidRDefault="00C37844" w:rsidP="0050584B">
      <w:pPr>
        <w:pStyle w:val="ListParagraph"/>
        <w:numPr>
          <w:ilvl w:val="0"/>
          <w:numId w:val="31"/>
        </w:numPr>
        <w:rPr>
          <w:sz w:val="22"/>
        </w:rPr>
      </w:pPr>
      <w:r w:rsidRPr="00953E7D">
        <w:rPr>
          <w:sz w:val="22"/>
        </w:rPr>
        <w:t>a mandatory card-based pre-commitment system</w:t>
      </w:r>
      <w:r w:rsidR="004F0B2C">
        <w:rPr>
          <w:sz w:val="22"/>
        </w:rPr>
        <w:t>.</w:t>
      </w:r>
      <w:r w:rsidRPr="00953E7D">
        <w:rPr>
          <w:sz w:val="22"/>
        </w:rPr>
        <w:t xml:space="preserve"> </w:t>
      </w:r>
    </w:p>
    <w:p w14:paraId="151E6A1C" w14:textId="77777777" w:rsidR="00A13130" w:rsidRDefault="004F0B2C" w:rsidP="0050584B">
      <w:pPr>
        <w:spacing w:before="240"/>
      </w:pPr>
      <w:r>
        <w:t xml:space="preserve">In addition, </w:t>
      </w:r>
      <w:r w:rsidR="00E351D7" w:rsidRPr="0050584B">
        <w:t>the Government should provide to Parliament an annual report on the actions it has taken to prevent and reduce harm and the outcomes</w:t>
      </w:r>
      <w:r w:rsidR="00DC345B">
        <w:t>. This should be</w:t>
      </w:r>
      <w:r w:rsidR="00E351D7" w:rsidRPr="0050584B">
        <w:t xml:space="preserve"> based on the advice and actions of the T</w:t>
      </w:r>
      <w:r w:rsidR="00DC345B">
        <w:t>asmanian Liquor and Gaming Commission</w:t>
      </w:r>
      <w:r w:rsidR="001B2584">
        <w:t xml:space="preserve"> (TLGC)</w:t>
      </w:r>
      <w:r w:rsidR="00DC345B">
        <w:t>,</w:t>
      </w:r>
      <w:r w:rsidR="00E351D7" w:rsidRPr="0050584B">
        <w:t xml:space="preserve"> </w:t>
      </w:r>
      <w:r w:rsidR="00DC345B">
        <w:t xml:space="preserve">Gambling Support Program and the independent review of the social and economic impact of gambling in Tasmania. </w:t>
      </w:r>
    </w:p>
    <w:p w14:paraId="4AD9610E" w14:textId="77777777" w:rsidR="00C37844" w:rsidRPr="00953E7D" w:rsidRDefault="00C37844" w:rsidP="0050584B"/>
    <w:p w14:paraId="106D285C" w14:textId="77777777" w:rsidR="004851FD" w:rsidRPr="00953E7D" w:rsidRDefault="004F0B2C" w:rsidP="0050584B">
      <w:r>
        <w:t>W</w:t>
      </w:r>
      <w:r w:rsidR="00C37844" w:rsidRPr="00953E7D">
        <w:t xml:space="preserve">e </w:t>
      </w:r>
      <w:r>
        <w:t xml:space="preserve">also </w:t>
      </w:r>
      <w:r w:rsidR="00C37844" w:rsidRPr="00953E7D">
        <w:t>disagree with the following proposed changes</w:t>
      </w:r>
      <w:r w:rsidR="000A6C6A" w:rsidRPr="00953E7D">
        <w:t xml:space="preserve"> and do not believe they are in keeping with the government</w:t>
      </w:r>
      <w:r w:rsidR="00C50BCA">
        <w:t>’</w:t>
      </w:r>
      <w:r w:rsidR="000A6C6A" w:rsidRPr="00953E7D">
        <w:t xml:space="preserve">s stated commitment to harm </w:t>
      </w:r>
      <w:proofErr w:type="spellStart"/>
      <w:r w:rsidR="000A6C6A" w:rsidRPr="00953E7D">
        <w:t>minim</w:t>
      </w:r>
      <w:r>
        <w:t>is</w:t>
      </w:r>
      <w:r w:rsidR="000A6C6A" w:rsidRPr="00953E7D">
        <w:t>ation</w:t>
      </w:r>
      <w:proofErr w:type="spellEnd"/>
      <w:r w:rsidR="001816A1">
        <w:t>:</w:t>
      </w:r>
    </w:p>
    <w:p w14:paraId="46B215D5" w14:textId="77777777" w:rsidR="00C37844" w:rsidRPr="00953E7D" w:rsidRDefault="00C37844" w:rsidP="0050584B"/>
    <w:p w14:paraId="38FC6000" w14:textId="77777777" w:rsidR="00A0547C" w:rsidRPr="00953E7D" w:rsidRDefault="00A0547C" w:rsidP="0050584B">
      <w:r w:rsidRPr="00817F03">
        <w:rPr>
          <w:i/>
        </w:rPr>
        <w:t>Section 50</w:t>
      </w:r>
      <w:r w:rsidR="007D40D5" w:rsidRPr="00817F03">
        <w:rPr>
          <w:i/>
        </w:rPr>
        <w:t>:</w:t>
      </w:r>
      <w:r w:rsidRPr="00953E7D">
        <w:t xml:space="preserve"> </w:t>
      </w:r>
      <w:r w:rsidR="000F70BB">
        <w:t>R</w:t>
      </w:r>
      <w:r w:rsidR="000A6C6A" w:rsidRPr="00953E7D">
        <w:t>emoving the</w:t>
      </w:r>
      <w:r w:rsidRPr="00953E7D">
        <w:t xml:space="preserve"> need for competency certificates. Certificates and set standards are required </w:t>
      </w:r>
      <w:r w:rsidR="007D40D5" w:rsidRPr="00953E7D">
        <w:t xml:space="preserve">to ensure consumer protection. This section should be strengthened to specify special employees are required to undergo certified training to identify and support a person </w:t>
      </w:r>
      <w:r w:rsidR="00AC122C" w:rsidRPr="00953E7D">
        <w:t xml:space="preserve">at risk of harm from gambling. </w:t>
      </w:r>
    </w:p>
    <w:p w14:paraId="44FBAEC0" w14:textId="77777777" w:rsidR="000A6C6A" w:rsidRPr="00953E7D" w:rsidRDefault="000A6C6A" w:rsidP="0050584B"/>
    <w:p w14:paraId="066BD1EC" w14:textId="77777777" w:rsidR="00C37844" w:rsidRPr="00953E7D" w:rsidRDefault="00C37844" w:rsidP="0050584B">
      <w:r w:rsidRPr="00817F03">
        <w:rPr>
          <w:i/>
        </w:rPr>
        <w:lastRenderedPageBreak/>
        <w:t>Section 121</w:t>
      </w:r>
      <w:r w:rsidR="007D40D5" w:rsidRPr="00817F03">
        <w:rPr>
          <w:i/>
        </w:rPr>
        <w:t>:</w:t>
      </w:r>
      <w:r w:rsidR="007D40D5" w:rsidRPr="00953E7D">
        <w:t xml:space="preserve"> </w:t>
      </w:r>
      <w:r w:rsidR="000F70BB">
        <w:t>R</w:t>
      </w:r>
      <w:r w:rsidRPr="00953E7D">
        <w:t xml:space="preserve">emoval of the need for </w:t>
      </w:r>
      <w:r w:rsidR="00C50BCA">
        <w:t>c</w:t>
      </w:r>
      <w:r w:rsidRPr="00953E7D">
        <w:t>asinos to erect warning signs.</w:t>
      </w:r>
      <w:r w:rsidR="000A6C6A" w:rsidRPr="00953E7D">
        <w:t xml:space="preserve"> These signs are an important deterrent and may prompt </w:t>
      </w:r>
      <w:r w:rsidR="005B0904" w:rsidRPr="00953E7D">
        <w:t>behavio</w:t>
      </w:r>
      <w:r w:rsidR="005B0904">
        <w:t>r</w:t>
      </w:r>
      <w:r w:rsidR="000A6C6A" w:rsidRPr="00953E7D">
        <w:t xml:space="preserve"> change</w:t>
      </w:r>
      <w:r w:rsidR="00953E7D">
        <w:t xml:space="preserve"> for those struggling with addiction</w:t>
      </w:r>
      <w:r w:rsidR="000A6C6A" w:rsidRPr="00953E7D">
        <w:t xml:space="preserve">.  </w:t>
      </w:r>
      <w:r w:rsidRPr="00953E7D">
        <w:t xml:space="preserve">  </w:t>
      </w:r>
      <w:r w:rsidR="000B2F38" w:rsidRPr="00953E7D">
        <w:t xml:space="preserve"> </w:t>
      </w:r>
    </w:p>
    <w:p w14:paraId="7160F9DD" w14:textId="77777777" w:rsidR="00A13130" w:rsidRPr="00953E7D" w:rsidRDefault="00A13130" w:rsidP="0050584B"/>
    <w:p w14:paraId="305E76CB" w14:textId="77777777" w:rsidR="00A13130" w:rsidRPr="00953E7D" w:rsidRDefault="00A13130" w:rsidP="0050584B">
      <w:r w:rsidRPr="00817F03">
        <w:rPr>
          <w:i/>
        </w:rPr>
        <w:t>Section 151:</w:t>
      </w:r>
      <w:r w:rsidRPr="00953E7D">
        <w:t xml:space="preserve"> The independent review of the social and economic impact of gambling in Tasmania should remain </w:t>
      </w:r>
      <w:r w:rsidR="001816A1">
        <w:t xml:space="preserve">set at </w:t>
      </w:r>
      <w:r w:rsidRPr="00953E7D">
        <w:t xml:space="preserve">every 3 years. The legislation should be strengthened to stipulate how the findings </w:t>
      </w:r>
      <w:r w:rsidR="001816A1">
        <w:t xml:space="preserve">of the SEIS </w:t>
      </w:r>
      <w:r w:rsidRPr="00953E7D">
        <w:t xml:space="preserve">are used to develop harm reduction initiatives and </w:t>
      </w:r>
      <w:r w:rsidR="001816A1">
        <w:t xml:space="preserve">be </w:t>
      </w:r>
      <w:r w:rsidRPr="00953E7D">
        <w:t xml:space="preserve">reported on annually </w:t>
      </w:r>
      <w:r w:rsidR="00B335B3" w:rsidRPr="00953E7D">
        <w:t>(see</w:t>
      </w:r>
      <w:r w:rsidRPr="00953E7D">
        <w:t xml:space="preserve"> above recommendation). </w:t>
      </w:r>
    </w:p>
    <w:p w14:paraId="3300059D" w14:textId="77777777" w:rsidR="00C37844" w:rsidRPr="00953E7D" w:rsidRDefault="00C37844" w:rsidP="0050584B"/>
    <w:p w14:paraId="22E436E5" w14:textId="77777777" w:rsidR="00D643B6" w:rsidRDefault="00B335B3" w:rsidP="0050584B">
      <w:pPr>
        <w:rPr>
          <w:rFonts w:cs="Calibri"/>
          <w:b/>
          <w:bCs/>
          <w:sz w:val="16"/>
          <w:szCs w:val="22"/>
        </w:rPr>
      </w:pPr>
      <w:r w:rsidRPr="00953E7D">
        <w:t>More generally</w:t>
      </w:r>
      <w:r w:rsidR="000A6C6A" w:rsidRPr="00953E7D">
        <w:t xml:space="preserve">, we are concerned about the potential </w:t>
      </w:r>
      <w:r w:rsidR="004F0B2C">
        <w:t>that</w:t>
      </w:r>
      <w:r w:rsidR="004F0B2C" w:rsidRPr="00953E7D">
        <w:t xml:space="preserve"> </w:t>
      </w:r>
      <w:r w:rsidR="000A6C6A" w:rsidRPr="00953E7D">
        <w:t xml:space="preserve">the new proposal </w:t>
      </w:r>
      <w:r w:rsidR="004F0B2C">
        <w:t xml:space="preserve">may </w:t>
      </w:r>
      <w:r w:rsidR="000A6C6A" w:rsidRPr="00953E7D">
        <w:t xml:space="preserve">increase the need for </w:t>
      </w:r>
      <w:r w:rsidR="000F70BB">
        <w:t>pubs and clubs to promote gambling in a competitive market</w:t>
      </w:r>
      <w:r w:rsidR="000A6C6A" w:rsidRPr="00953E7D">
        <w:t xml:space="preserve">. </w:t>
      </w:r>
      <w:r w:rsidR="004613AF">
        <w:t>To this end, w</w:t>
      </w:r>
      <w:r w:rsidR="000A6C6A" w:rsidRPr="00953E7D">
        <w:t>e recommend</w:t>
      </w:r>
      <w:r w:rsidR="00A661E7">
        <w:t xml:space="preserve"> strengthening the Responsible Gambling Mandatory Code of Practice</w:t>
      </w:r>
      <w:r w:rsidR="004613AF">
        <w:t>, especially in relation</w:t>
      </w:r>
      <w:r w:rsidR="00A661E7">
        <w:t xml:space="preserve"> to</w:t>
      </w:r>
      <w:r w:rsidR="004613AF">
        <w:t xml:space="preserve"> advertising and incentives</w:t>
      </w:r>
      <w:r w:rsidR="00847209">
        <w:t>.</w:t>
      </w:r>
      <w:r w:rsidR="000A6C6A" w:rsidRPr="00953E7D">
        <w:t xml:space="preserve"> </w:t>
      </w:r>
    </w:p>
    <w:p w14:paraId="281AC762" w14:textId="77777777" w:rsidR="004412C3" w:rsidRPr="00953E7D" w:rsidRDefault="004412C3" w:rsidP="0050584B"/>
    <w:p w14:paraId="265FCC6D" w14:textId="77777777" w:rsidR="00722432" w:rsidRPr="00953E7D" w:rsidRDefault="00FB4690" w:rsidP="0050584B">
      <w:pPr>
        <w:pStyle w:val="Heading3"/>
        <w:rPr>
          <w:rFonts w:eastAsia="Calibri"/>
        </w:rPr>
      </w:pPr>
      <w:bookmarkStart w:id="6" w:name="_Toc78885604"/>
      <w:r w:rsidRPr="00953E7D">
        <w:rPr>
          <w:rFonts w:eastAsia="Calibri"/>
        </w:rPr>
        <w:t>Reduce Availability</w:t>
      </w:r>
      <w:bookmarkEnd w:id="6"/>
    </w:p>
    <w:p w14:paraId="44323290" w14:textId="77777777" w:rsidR="003D5137" w:rsidRPr="004412C3" w:rsidRDefault="00564E51" w:rsidP="009C3D37">
      <w:pPr>
        <w:pStyle w:val="Heading4"/>
      </w:pPr>
      <w:r w:rsidRPr="004412C3">
        <w:t>The capping and distribution of Electronic Gaming Authorities</w:t>
      </w:r>
    </w:p>
    <w:p w14:paraId="54CA844B" w14:textId="77777777" w:rsidR="00953E7D" w:rsidRDefault="00BB0BC9" w:rsidP="009C3D37">
      <w:pPr>
        <w:pStyle w:val="NoSpacing"/>
        <w:spacing w:line="312" w:lineRule="auto"/>
        <w:rPr>
          <w:rFonts w:ascii="AvenirNext LT Pro Regular" w:hAnsi="AvenirNext LT Pro Regular"/>
          <w:sz w:val="22"/>
        </w:rPr>
      </w:pPr>
      <w:r w:rsidRPr="003D5137">
        <w:rPr>
          <w:rFonts w:ascii="AvenirNext LT Pro Regular" w:hAnsi="AvenirNext LT Pro Regular"/>
          <w:sz w:val="22"/>
        </w:rPr>
        <w:t xml:space="preserve">We believe there should be further limits on the overall number of </w:t>
      </w:r>
      <w:r w:rsidR="000F70BB" w:rsidRPr="003D5137">
        <w:rPr>
          <w:rFonts w:ascii="AvenirNext LT Pro Regular" w:hAnsi="AvenirNext LT Pro Regular"/>
          <w:sz w:val="22"/>
        </w:rPr>
        <w:t>E</w:t>
      </w:r>
      <w:r w:rsidRPr="003D5137">
        <w:rPr>
          <w:rFonts w:ascii="AvenirNext LT Pro Regular" w:hAnsi="AvenirNext LT Pro Regular"/>
          <w:sz w:val="22"/>
        </w:rPr>
        <w:t xml:space="preserve">lectronic Gaming </w:t>
      </w:r>
      <w:r w:rsidR="000F70BB" w:rsidRPr="003D5137">
        <w:rPr>
          <w:rFonts w:ascii="AvenirNext LT Pro Regular" w:hAnsi="AvenirNext LT Pro Regular"/>
          <w:sz w:val="22"/>
        </w:rPr>
        <w:t>A</w:t>
      </w:r>
      <w:r w:rsidRPr="003D5137">
        <w:rPr>
          <w:rFonts w:ascii="AvenirNext LT Pro Regular" w:hAnsi="AvenirNext LT Pro Regular"/>
          <w:sz w:val="22"/>
        </w:rPr>
        <w:t xml:space="preserve">uthorities in Tasmania.  </w:t>
      </w:r>
    </w:p>
    <w:p w14:paraId="7842241C" w14:textId="77777777" w:rsidR="0050584B" w:rsidRPr="003D5137" w:rsidRDefault="0050584B" w:rsidP="0050584B">
      <w:pPr>
        <w:pStyle w:val="NoSpacing"/>
        <w:spacing w:line="312" w:lineRule="auto"/>
        <w:rPr>
          <w:rFonts w:ascii="AvenirNext LT Pro Regular" w:hAnsi="AvenirNext LT Pro Regular"/>
          <w:sz w:val="22"/>
        </w:rPr>
      </w:pPr>
    </w:p>
    <w:p w14:paraId="1C703179" w14:textId="77777777" w:rsidR="00BB0BC9" w:rsidRPr="00953E7D" w:rsidRDefault="00953E7D" w:rsidP="0050584B">
      <w:r w:rsidRPr="00817F03">
        <w:rPr>
          <w:i/>
        </w:rPr>
        <w:t>Section 101B:</w:t>
      </w:r>
      <w:r>
        <w:t xml:space="preserve"> </w:t>
      </w:r>
      <w:r w:rsidR="00BB0BC9" w:rsidRPr="00953E7D">
        <w:t xml:space="preserve">The proposed amendment of a maximum of 2350 should be further reduced across the state.  </w:t>
      </w:r>
    </w:p>
    <w:p w14:paraId="1726A6A2" w14:textId="77777777" w:rsidR="00BB0BC9" w:rsidRPr="00953E7D" w:rsidRDefault="00BB0BC9" w:rsidP="0050584B"/>
    <w:p w14:paraId="40D346C1" w14:textId="77777777" w:rsidR="00722432" w:rsidRDefault="00BB0BC9" w:rsidP="0050584B">
      <w:r w:rsidRPr="00953E7D">
        <w:t xml:space="preserve">Additionally, the legislation should allow for numbers to be capped </w:t>
      </w:r>
      <w:r w:rsidR="00792D2E">
        <w:t xml:space="preserve">according to the Index of Relative </w:t>
      </w:r>
      <w:r w:rsidR="003D5137">
        <w:t>Socio-Economic</w:t>
      </w:r>
      <w:r w:rsidR="00792D2E">
        <w:t xml:space="preserve"> Disadvantage</w:t>
      </w:r>
      <w:r w:rsidRPr="00953E7D">
        <w:t xml:space="preserve">. </w:t>
      </w:r>
      <w:r w:rsidR="009E094D" w:rsidRPr="00953E7D">
        <w:t xml:space="preserve">There is a direct correlation in Tasmania between the </w:t>
      </w:r>
      <w:r w:rsidR="00564E51" w:rsidRPr="00953E7D">
        <w:t>socio-economic</w:t>
      </w:r>
      <w:r w:rsidR="009E094D" w:rsidRPr="00953E7D">
        <w:t xml:space="preserve"> status of an area and the number of </w:t>
      </w:r>
      <w:r w:rsidR="00C50BCA">
        <w:t>poker machines</w:t>
      </w:r>
      <w:r w:rsidR="00C50BCA" w:rsidRPr="00953E7D">
        <w:t xml:space="preserve"> </w:t>
      </w:r>
      <w:r w:rsidR="009E094D" w:rsidRPr="00953E7D">
        <w:t>and annual losses (Hansard 28 February 2017</w:t>
      </w:r>
      <w:r w:rsidR="004F0B2C">
        <w:t>;</w:t>
      </w:r>
      <w:r w:rsidR="009E094D" w:rsidRPr="00953E7D">
        <w:t xml:space="preserve"> Charles Livingstone, p.9). </w:t>
      </w:r>
      <w:r w:rsidR="00BA214B" w:rsidRPr="00953E7D">
        <w:t>The legislation should require the minister</w:t>
      </w:r>
      <w:r w:rsidR="009E094D" w:rsidRPr="00953E7D">
        <w:t xml:space="preserve"> to consider a population health needs assessment prior to granting Electronic Gaming Authorities. </w:t>
      </w:r>
    </w:p>
    <w:p w14:paraId="044E32E8" w14:textId="77777777" w:rsidR="004412C3" w:rsidRPr="003D5137" w:rsidRDefault="004412C3" w:rsidP="0050584B"/>
    <w:p w14:paraId="4703AB1F" w14:textId="77777777" w:rsidR="00564E51" w:rsidRPr="004412C3" w:rsidRDefault="00564E51" w:rsidP="009C3D37">
      <w:pPr>
        <w:pStyle w:val="Heading4"/>
      </w:pPr>
      <w:r w:rsidRPr="004412C3">
        <w:t>Opening hours</w:t>
      </w:r>
    </w:p>
    <w:p w14:paraId="72C8B0FB" w14:textId="77777777" w:rsidR="00635AA0" w:rsidRDefault="00564E51" w:rsidP="009C3D37">
      <w:r w:rsidRPr="00953E7D">
        <w:t xml:space="preserve">The legislation should specify that gambling venues can only operate for a maximum of 12 hours per day. </w:t>
      </w:r>
    </w:p>
    <w:p w14:paraId="183A7C88" w14:textId="77777777" w:rsidR="00635AA0" w:rsidRDefault="00635AA0" w:rsidP="0050584B"/>
    <w:p w14:paraId="16C81DE3" w14:textId="77777777" w:rsidR="00564E51" w:rsidRPr="00953E7D" w:rsidRDefault="00635AA0" w:rsidP="0050584B">
      <w:r w:rsidRPr="00D2573C">
        <w:t xml:space="preserve">Many gambling venues are open between 14 and 18 hours a day, between 8am and 2am, </w:t>
      </w:r>
      <w:r>
        <w:t xml:space="preserve">which is </w:t>
      </w:r>
      <w:r w:rsidRPr="00D2573C">
        <w:t xml:space="preserve">much longer than </w:t>
      </w:r>
      <w:r>
        <w:t xml:space="preserve">most </w:t>
      </w:r>
      <w:r w:rsidRPr="00D2573C">
        <w:t>other businesses in Tasmania. It is unlikely that purely recreational gamblers frequent venues at the extremes of these opening times.</w:t>
      </w:r>
      <w:r>
        <w:t xml:space="preserve"> </w:t>
      </w:r>
      <w:r w:rsidR="00564E51" w:rsidRPr="00953E7D">
        <w:t xml:space="preserve">Restricting the accessibility of gambling to a maximum of 12 hours a day would create a more supportive environment for Tasmanians, particularly for those with a gambling addiction or those at risk of developing an addiction.   </w:t>
      </w:r>
    </w:p>
    <w:p w14:paraId="162F54F3" w14:textId="77777777" w:rsidR="00FB4690" w:rsidRPr="00953E7D" w:rsidRDefault="00FB4690" w:rsidP="0050584B"/>
    <w:p w14:paraId="30DAACB2" w14:textId="77777777" w:rsidR="00DE39D0" w:rsidRPr="00953E7D" w:rsidRDefault="00FB4690" w:rsidP="0050584B">
      <w:pPr>
        <w:pStyle w:val="Heading3"/>
      </w:pPr>
      <w:bookmarkStart w:id="7" w:name="_Toc78885605"/>
      <w:r w:rsidRPr="00953E7D">
        <w:lastRenderedPageBreak/>
        <w:t>Community Support Levy</w:t>
      </w:r>
      <w:bookmarkEnd w:id="7"/>
    </w:p>
    <w:p w14:paraId="501FE7E7" w14:textId="77777777" w:rsidR="00DE39D0" w:rsidRPr="00953E7D" w:rsidRDefault="00DE39D0" w:rsidP="00817F03">
      <w:pPr>
        <w:spacing w:before="240"/>
      </w:pPr>
      <w:r w:rsidRPr="00817F03">
        <w:rPr>
          <w:i/>
        </w:rPr>
        <w:t>Section 151:</w:t>
      </w:r>
      <w:r w:rsidRPr="00953E7D">
        <w:t xml:space="preserve"> The </w:t>
      </w:r>
      <w:r w:rsidR="00C50BCA">
        <w:t>C</w:t>
      </w:r>
      <w:r w:rsidRPr="00953E7D">
        <w:t xml:space="preserve">ommunity </w:t>
      </w:r>
      <w:r w:rsidR="00C50BCA">
        <w:t>S</w:t>
      </w:r>
      <w:r w:rsidRPr="00953E7D">
        <w:t xml:space="preserve">upport </w:t>
      </w:r>
      <w:r w:rsidR="00C50BCA">
        <w:t>L</w:t>
      </w:r>
      <w:r w:rsidRPr="00953E7D">
        <w:t xml:space="preserve">evy should be applied equally across casinos, hotels and clubs and be set at 5%.  </w:t>
      </w:r>
    </w:p>
    <w:p w14:paraId="73106E71" w14:textId="77777777" w:rsidR="00DE39D0" w:rsidRPr="00203667" w:rsidRDefault="00DE39D0" w:rsidP="0050584B">
      <w:pPr>
        <w:rPr>
          <w:szCs w:val="16"/>
        </w:rPr>
      </w:pPr>
    </w:p>
    <w:p w14:paraId="5869E9F9" w14:textId="77777777" w:rsidR="00DE39D0" w:rsidRPr="00953E7D" w:rsidRDefault="00DE39D0" w:rsidP="0050584B">
      <w:r w:rsidRPr="00953E7D">
        <w:t xml:space="preserve">Anglicare supports extending the Community Support Levy to casinos, </w:t>
      </w:r>
      <w:r w:rsidR="004F0B2C">
        <w:t xml:space="preserve">but </w:t>
      </w:r>
      <w:r w:rsidR="001816A1">
        <w:t>believes</w:t>
      </w:r>
      <w:r w:rsidRPr="00953E7D">
        <w:t xml:space="preserve"> they should be charged at the same rates as hotels. </w:t>
      </w:r>
    </w:p>
    <w:p w14:paraId="7241D849" w14:textId="77777777" w:rsidR="00BE2AC2" w:rsidRPr="00203667" w:rsidRDefault="00BE2AC2" w:rsidP="0050584B">
      <w:pPr>
        <w:rPr>
          <w:szCs w:val="16"/>
        </w:rPr>
      </w:pPr>
    </w:p>
    <w:p w14:paraId="631358C3" w14:textId="77777777" w:rsidR="00BE2AC2" w:rsidRPr="00953E7D" w:rsidRDefault="00BE2AC2" w:rsidP="0050584B">
      <w:r w:rsidRPr="00953E7D">
        <w:t>100% of the Community Support Lev</w:t>
      </w:r>
      <w:r w:rsidR="00DC345B">
        <w:t>y</w:t>
      </w:r>
      <w:r w:rsidRPr="00953E7D">
        <w:t xml:space="preserve"> should be used for activities that support people not to gamble or to gamble less. </w:t>
      </w:r>
    </w:p>
    <w:p w14:paraId="78410E92" w14:textId="77777777" w:rsidR="00B335B3" w:rsidRPr="00817F03" w:rsidRDefault="00B335B3" w:rsidP="0050584B">
      <w:pPr>
        <w:rPr>
          <w:sz w:val="16"/>
        </w:rPr>
      </w:pPr>
    </w:p>
    <w:p w14:paraId="72D90028" w14:textId="77777777" w:rsidR="00BB0BC9" w:rsidRPr="00953E7D" w:rsidRDefault="00BB0BC9" w:rsidP="0050584B">
      <w:pPr>
        <w:pStyle w:val="Heading3"/>
      </w:pPr>
      <w:bookmarkStart w:id="8" w:name="_Toc78885606"/>
      <w:bookmarkStart w:id="9" w:name="_Hlk78555617"/>
      <w:r w:rsidRPr="00953E7D">
        <w:t>Community Interest Test</w:t>
      </w:r>
      <w:bookmarkEnd w:id="8"/>
    </w:p>
    <w:p w14:paraId="09E7E7F6" w14:textId="77777777" w:rsidR="00B335B3" w:rsidRPr="00953E7D" w:rsidRDefault="00B335B3" w:rsidP="00817F03">
      <w:pPr>
        <w:spacing w:before="240"/>
      </w:pPr>
      <w:r w:rsidRPr="00953E7D">
        <w:t xml:space="preserve">We welcome the extension of the </w:t>
      </w:r>
      <w:r w:rsidR="00C50BCA">
        <w:t>C</w:t>
      </w:r>
      <w:r w:rsidRPr="00953E7D">
        <w:t xml:space="preserve">ommunity </w:t>
      </w:r>
      <w:r w:rsidR="00C50BCA">
        <w:t>I</w:t>
      </w:r>
      <w:r w:rsidRPr="00953E7D">
        <w:t xml:space="preserve">nterest </w:t>
      </w:r>
      <w:r w:rsidR="00C50BCA">
        <w:t>T</w:t>
      </w:r>
      <w:r w:rsidRPr="00953E7D">
        <w:t xml:space="preserve">est objection period from 14 to 28 days. </w:t>
      </w:r>
      <w:r w:rsidR="00B51571" w:rsidRPr="00953E7D">
        <w:t>However,</w:t>
      </w:r>
      <w:r w:rsidRPr="00953E7D">
        <w:t xml:space="preserve"> we </w:t>
      </w:r>
      <w:r w:rsidRPr="0050584B">
        <w:t>believe that th</w:t>
      </w:r>
      <w:r w:rsidR="006D5EE2">
        <w:t>is</w:t>
      </w:r>
      <w:r w:rsidRPr="0050584B">
        <w:t xml:space="preserve"> </w:t>
      </w:r>
      <w:r w:rsidR="000722C5">
        <w:t>change in legislation</w:t>
      </w:r>
      <w:r w:rsidR="006D5EE2">
        <w:t xml:space="preserve"> and application for Electronic Gaming Authorities</w:t>
      </w:r>
      <w:r w:rsidR="000722C5">
        <w:t xml:space="preserve"> should require the completion of a Community Interest Test</w:t>
      </w:r>
      <w:r w:rsidR="006D5EE2">
        <w:t>.</w:t>
      </w:r>
    </w:p>
    <w:p w14:paraId="20BA6B5C" w14:textId="77777777" w:rsidR="00A13130" w:rsidRPr="00203667" w:rsidRDefault="00A13130" w:rsidP="0050584B">
      <w:pPr>
        <w:rPr>
          <w:szCs w:val="16"/>
        </w:rPr>
      </w:pPr>
    </w:p>
    <w:p w14:paraId="2AB57B98" w14:textId="77777777" w:rsidR="002C7AE1" w:rsidRDefault="00A13130" w:rsidP="0050584B">
      <w:r w:rsidRPr="00817F03">
        <w:rPr>
          <w:i/>
        </w:rPr>
        <w:t xml:space="preserve">Section </w:t>
      </w:r>
      <w:r w:rsidR="00431811" w:rsidRPr="00817F03">
        <w:rPr>
          <w:i/>
        </w:rPr>
        <w:t>36</w:t>
      </w:r>
      <w:r w:rsidR="004F0B2C" w:rsidRPr="00817F03">
        <w:rPr>
          <w:i/>
        </w:rPr>
        <w:t>:</w:t>
      </w:r>
      <w:r w:rsidRPr="00953E7D">
        <w:t xml:space="preserve"> </w:t>
      </w:r>
      <w:r w:rsidR="004F52B1">
        <w:t>A</w:t>
      </w:r>
      <w:r w:rsidRPr="00953E7D">
        <w:t xml:space="preserve"> </w:t>
      </w:r>
      <w:r w:rsidR="003D5137">
        <w:t>C</w:t>
      </w:r>
      <w:r w:rsidRPr="00953E7D">
        <w:t xml:space="preserve">ommunity </w:t>
      </w:r>
      <w:r w:rsidR="003D5137">
        <w:t>I</w:t>
      </w:r>
      <w:r w:rsidRPr="00953E7D">
        <w:t xml:space="preserve">nterest </w:t>
      </w:r>
      <w:r w:rsidR="003D5137">
        <w:t>T</w:t>
      </w:r>
      <w:r w:rsidRPr="00953E7D">
        <w:t>est should a</w:t>
      </w:r>
      <w:r w:rsidR="004F52B1">
        <w:t xml:space="preserve">pply at the commencement of these new arrangements and prior to any </w:t>
      </w:r>
      <w:proofErr w:type="spellStart"/>
      <w:r w:rsidR="004F52B1">
        <w:t>licen</w:t>
      </w:r>
      <w:r w:rsidR="001816A1">
        <w:t>c</w:t>
      </w:r>
      <w:r w:rsidR="004F52B1">
        <w:t>e</w:t>
      </w:r>
      <w:proofErr w:type="spellEnd"/>
      <w:r w:rsidR="004F52B1">
        <w:t xml:space="preserve"> renewal or addition of </w:t>
      </w:r>
      <w:r w:rsidR="005B3D7C">
        <w:t>E</w:t>
      </w:r>
      <w:r w:rsidR="004F52B1">
        <w:t xml:space="preserve">lectronic </w:t>
      </w:r>
      <w:r w:rsidR="005B3D7C">
        <w:t>G</w:t>
      </w:r>
      <w:r w:rsidR="004F52B1">
        <w:t xml:space="preserve">aming </w:t>
      </w:r>
      <w:r w:rsidR="005B3D7C">
        <w:t>M</w:t>
      </w:r>
      <w:r w:rsidR="004F52B1">
        <w:t xml:space="preserve">achines to any venue. </w:t>
      </w:r>
      <w:r w:rsidR="006D5EE2">
        <w:t xml:space="preserve"> </w:t>
      </w:r>
      <w:r w:rsidR="000D6E15">
        <w:t xml:space="preserve">All results from the Community Interest Test should be publicly available. </w:t>
      </w:r>
    </w:p>
    <w:p w14:paraId="0F534186" w14:textId="77777777" w:rsidR="0063197C" w:rsidRPr="00203667" w:rsidRDefault="0063197C" w:rsidP="0050584B">
      <w:pPr>
        <w:rPr>
          <w:szCs w:val="16"/>
        </w:rPr>
      </w:pPr>
    </w:p>
    <w:p w14:paraId="08057A37" w14:textId="77777777" w:rsidR="0063197C" w:rsidRDefault="009A04B3" w:rsidP="0050584B">
      <w:r>
        <w:t>Furthermore,</w:t>
      </w:r>
      <w:r w:rsidR="0063197C">
        <w:t xml:space="preserve"> the </w:t>
      </w:r>
      <w:r w:rsidR="001A5961">
        <w:t>Tasmanian Government</w:t>
      </w:r>
      <w:r w:rsidR="0063197C">
        <w:t xml:space="preserve"> should </w:t>
      </w:r>
      <w:r w:rsidR="00DC345B">
        <w:t>make public</w:t>
      </w:r>
      <w:r w:rsidR="0063197C">
        <w:t xml:space="preserve"> the criteria and standards </w:t>
      </w:r>
      <w:r w:rsidR="00DC345B">
        <w:t xml:space="preserve">it uses </w:t>
      </w:r>
      <w:r w:rsidR="0063197C">
        <w:t>for assessing the Community Interest Test</w:t>
      </w:r>
      <w:r w:rsidR="001A5961">
        <w:t>.</w:t>
      </w:r>
      <w:r w:rsidR="00AF0713">
        <w:t xml:space="preserve">  These standards should clearly reflect evidence from the independent review of the social and economic impact of gambling in Tasmania and a </w:t>
      </w:r>
      <w:r>
        <w:t xml:space="preserve">local </w:t>
      </w:r>
      <w:r w:rsidR="00AF0713">
        <w:t xml:space="preserve">population health needs assessment. </w:t>
      </w:r>
    </w:p>
    <w:bookmarkEnd w:id="9"/>
    <w:p w14:paraId="552E3CDD" w14:textId="77777777" w:rsidR="002C7AE1" w:rsidRPr="00203667" w:rsidRDefault="002C7AE1" w:rsidP="0050584B"/>
    <w:p w14:paraId="69E1BC8E" w14:textId="77777777" w:rsidR="00FB4690" w:rsidRDefault="00FB4690" w:rsidP="0050584B">
      <w:pPr>
        <w:pStyle w:val="Heading3"/>
      </w:pPr>
      <w:bookmarkStart w:id="10" w:name="_Toc78885607"/>
      <w:r w:rsidRPr="00953E7D">
        <w:t xml:space="preserve">General </w:t>
      </w:r>
      <w:r w:rsidR="00AC78B2" w:rsidRPr="00953E7D">
        <w:t>Amendments</w:t>
      </w:r>
      <w:bookmarkEnd w:id="10"/>
      <w:r w:rsidR="00AC78B2" w:rsidRPr="00953E7D">
        <w:t xml:space="preserve">  </w:t>
      </w:r>
    </w:p>
    <w:p w14:paraId="140B7E5D" w14:textId="77777777" w:rsidR="00625825" w:rsidRDefault="001B2584" w:rsidP="00817F03">
      <w:pPr>
        <w:pStyle w:val="Heading4"/>
      </w:pPr>
      <w:r>
        <w:t>Duration</w:t>
      </w:r>
      <w:r w:rsidR="00137F03">
        <w:t xml:space="preserve"> of</w:t>
      </w:r>
      <w:r w:rsidR="00817F03">
        <w:t xml:space="preserve"> EGA</w:t>
      </w:r>
      <w:r w:rsidR="00137F03">
        <w:t xml:space="preserve"> license </w:t>
      </w:r>
    </w:p>
    <w:p w14:paraId="17FB630B" w14:textId="77777777" w:rsidR="00137F03" w:rsidRPr="00137F03" w:rsidRDefault="00817F03" w:rsidP="00137F03">
      <w:r w:rsidRPr="00817F03">
        <w:rPr>
          <w:i/>
        </w:rPr>
        <w:t>Section 42:</w:t>
      </w:r>
      <w:r>
        <w:t xml:space="preserve"> </w:t>
      </w:r>
      <w:r w:rsidR="001B2584">
        <w:t xml:space="preserve">The proposed duration of a 20-year </w:t>
      </w:r>
      <w:proofErr w:type="spellStart"/>
      <w:r w:rsidR="001B2584">
        <w:t>licen</w:t>
      </w:r>
      <w:r w:rsidR="001816A1">
        <w:t>c</w:t>
      </w:r>
      <w:r w:rsidR="001B2584">
        <w:t>e</w:t>
      </w:r>
      <w:proofErr w:type="spellEnd"/>
      <w:r w:rsidR="001B2584">
        <w:t xml:space="preserve"> is </w:t>
      </w:r>
      <w:r w:rsidR="007D1F8F">
        <w:t>excessive</w:t>
      </w:r>
      <w:r w:rsidR="001B2584">
        <w:t xml:space="preserve">, especially considering this is at no cost to the applicant.  </w:t>
      </w:r>
      <w:r w:rsidR="00560BE7">
        <w:t xml:space="preserve">Anglicare supports the proposal by the TLGC recommending a 7-year </w:t>
      </w:r>
      <w:proofErr w:type="spellStart"/>
      <w:r w:rsidR="00560BE7">
        <w:t>licen</w:t>
      </w:r>
      <w:r w:rsidR="004613AF">
        <w:t>c</w:t>
      </w:r>
      <w:r w:rsidR="00560BE7">
        <w:t>e</w:t>
      </w:r>
      <w:proofErr w:type="spellEnd"/>
      <w:r w:rsidR="00560BE7">
        <w:t xml:space="preserve"> length that aligns with </w:t>
      </w:r>
      <w:r w:rsidR="001816A1">
        <w:t>the timing of E</w:t>
      </w:r>
      <w:r w:rsidR="00560BE7">
        <w:t xml:space="preserve">lectronic </w:t>
      </w:r>
      <w:r w:rsidR="001816A1">
        <w:t>G</w:t>
      </w:r>
      <w:r w:rsidR="00560BE7">
        <w:t xml:space="preserve">aming </w:t>
      </w:r>
      <w:r w:rsidR="001816A1">
        <w:t>M</w:t>
      </w:r>
      <w:r w:rsidR="00560BE7">
        <w:t>achine turnover</w:t>
      </w:r>
      <w:r w:rsidR="00203667">
        <w:t xml:space="preserve"> (TLGC 2017 p. 203 Submission on Future Gaming Markets). </w:t>
      </w:r>
    </w:p>
    <w:p w14:paraId="22136BBF" w14:textId="77777777" w:rsidR="00625825" w:rsidRPr="00203667" w:rsidRDefault="00625825" w:rsidP="00625825">
      <w:pPr>
        <w:rPr>
          <w:szCs w:val="16"/>
        </w:rPr>
      </w:pPr>
    </w:p>
    <w:p w14:paraId="5E19548E" w14:textId="77777777" w:rsidR="005D397D" w:rsidRPr="00953E7D" w:rsidRDefault="003D5137" w:rsidP="009C3D37">
      <w:pPr>
        <w:pStyle w:val="Heading4"/>
      </w:pPr>
      <w:r>
        <w:t xml:space="preserve">The </w:t>
      </w:r>
      <w:r w:rsidRPr="0050584B">
        <w:t>L</w:t>
      </w:r>
      <w:r w:rsidR="001F477D" w:rsidRPr="0050584B">
        <w:t>icensed</w:t>
      </w:r>
      <w:r w:rsidR="001F477D">
        <w:t xml:space="preserve"> Monitoring Operator</w:t>
      </w:r>
    </w:p>
    <w:p w14:paraId="0CCDA115" w14:textId="77777777" w:rsidR="0099011D" w:rsidRDefault="00AA3A18" w:rsidP="009C3D37">
      <w:r w:rsidRPr="00953E7D">
        <w:t xml:space="preserve">The </w:t>
      </w:r>
      <w:r w:rsidR="001F477D">
        <w:t>LMO</w:t>
      </w:r>
      <w:r w:rsidR="00A661E7">
        <w:t xml:space="preserve"> </w:t>
      </w:r>
      <w:r w:rsidR="00AE6C58">
        <w:t xml:space="preserve">(or an associated entity) </w:t>
      </w:r>
      <w:r w:rsidRPr="00953E7D">
        <w:t xml:space="preserve">who will monitor the network of EGMs in hotels and clubs should </w:t>
      </w:r>
      <w:r w:rsidRPr="00847209">
        <w:t xml:space="preserve">not </w:t>
      </w:r>
      <w:r w:rsidRPr="00953E7D">
        <w:t xml:space="preserve">be allowed to operate their own </w:t>
      </w:r>
      <w:r w:rsidR="001816A1">
        <w:t>E</w:t>
      </w:r>
      <w:r w:rsidRPr="00953E7D">
        <w:t xml:space="preserve">lectronic </w:t>
      </w:r>
      <w:r w:rsidR="001816A1">
        <w:t>G</w:t>
      </w:r>
      <w:r w:rsidRPr="00953E7D">
        <w:t xml:space="preserve">aming </w:t>
      </w:r>
      <w:r w:rsidR="001816A1">
        <w:t>M</w:t>
      </w:r>
      <w:r w:rsidRPr="00953E7D">
        <w:t xml:space="preserve">achines or hold an </w:t>
      </w:r>
      <w:r w:rsidR="001816A1">
        <w:t>E</w:t>
      </w:r>
      <w:r w:rsidRPr="00953E7D">
        <w:t xml:space="preserve">lectronic </w:t>
      </w:r>
      <w:r w:rsidR="001816A1">
        <w:t>G</w:t>
      </w:r>
      <w:r w:rsidRPr="00953E7D">
        <w:t xml:space="preserve">aming </w:t>
      </w:r>
      <w:r w:rsidR="001816A1">
        <w:t>A</w:t>
      </w:r>
      <w:r w:rsidRPr="00953E7D">
        <w:t xml:space="preserve">uthority. This would guard against potential fraud and corruption. </w:t>
      </w:r>
    </w:p>
    <w:p w14:paraId="47A95FC5" w14:textId="77777777" w:rsidR="00E351D7" w:rsidRPr="00E351D7" w:rsidRDefault="00E351D7" w:rsidP="009C3D37"/>
    <w:p w14:paraId="47CBEACC" w14:textId="77777777" w:rsidR="003A08DB" w:rsidRDefault="00E5048F" w:rsidP="009C3D37">
      <w:pPr>
        <w:pStyle w:val="Heading4"/>
      </w:pPr>
      <w:r>
        <w:t xml:space="preserve">High </w:t>
      </w:r>
      <w:r w:rsidR="00E351D7">
        <w:t>Roller Casinos</w:t>
      </w:r>
    </w:p>
    <w:p w14:paraId="74FB72F7" w14:textId="77777777" w:rsidR="00E351D7" w:rsidRDefault="00E351D7" w:rsidP="009C3D37">
      <w:r>
        <w:t xml:space="preserve">The requirement for no </w:t>
      </w:r>
      <w:r w:rsidR="001816A1">
        <w:t>E</w:t>
      </w:r>
      <w:r>
        <w:t xml:space="preserve">lectronic </w:t>
      </w:r>
      <w:r w:rsidR="001816A1">
        <w:t>G</w:t>
      </w:r>
      <w:r>
        <w:t xml:space="preserve">aming </w:t>
      </w:r>
      <w:r w:rsidR="001816A1">
        <w:t>M</w:t>
      </w:r>
      <w:r>
        <w:t xml:space="preserve">achines in proposed high roller casinos should be explicit in the legislation. </w:t>
      </w:r>
    </w:p>
    <w:p w14:paraId="6D766C48" w14:textId="77777777" w:rsidR="00910FE2" w:rsidRPr="00953E7D" w:rsidRDefault="00910FE2" w:rsidP="009C3D37"/>
    <w:sectPr w:rsidR="00910FE2" w:rsidRPr="00953E7D" w:rsidSect="00DF5D54">
      <w:headerReference w:type="default" r:id="rId15"/>
      <w:footerReference w:type="default" r:id="rId16"/>
      <w:pgSz w:w="11900" w:h="16840"/>
      <w:pgMar w:top="993" w:right="1440" w:bottom="1440" w:left="1440" w:header="283" w:footer="708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52CF0A" w16cex:dateUtc="2020-11-08T09:09:00Z"/>
  <w16cex:commentExtensible w16cex:durableId="2352D50C" w16cex:dateUtc="2020-11-08T09:35:00Z"/>
  <w16cex:commentExtensible w16cex:durableId="2352D95D" w16cex:dateUtc="2020-11-08T09:53:00Z"/>
  <w16cex:commentExtensible w16cex:durableId="2352D9FC" w16cex:dateUtc="2020-11-08T09:56:00Z"/>
  <w16cex:commentExtensible w16cex:durableId="2352DA31" w16cex:dateUtc="2020-11-08T09:57:00Z"/>
  <w16cex:commentExtensible w16cex:durableId="2352D72B" w16cex:dateUtc="2020-11-08T09:44:00Z"/>
  <w16cex:commentExtensible w16cex:durableId="2352DB8A" w16cex:dateUtc="2020-11-08T10:03:00Z"/>
  <w16cex:commentExtensible w16cex:durableId="2352DBBC" w16cex:dateUtc="2020-11-08T10:03:00Z"/>
  <w16cex:commentExtensible w16cex:durableId="2352DD35" w16cex:dateUtc="2020-11-08T10:10:00Z"/>
  <w16cex:commentExtensible w16cex:durableId="2352DE03" w16cex:dateUtc="2020-11-08T10:13:00Z"/>
  <w16cex:commentExtensible w16cex:durableId="2352DDB4" w16cex:dateUtc="2020-11-08T10:1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9D5F38" w14:textId="77777777" w:rsidR="00FE6ACC" w:rsidRDefault="00FE6ACC" w:rsidP="004F0B2C">
      <w:r>
        <w:separator/>
      </w:r>
    </w:p>
  </w:endnote>
  <w:endnote w:type="continuationSeparator" w:id="0">
    <w:p w14:paraId="4EEE2B85" w14:textId="77777777" w:rsidR="00FE6ACC" w:rsidRDefault="00FE6ACC" w:rsidP="004F0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ontserrat72">
    <w:altName w:val="Courier New Italic"/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AvenirNext LT Pro Regular">
    <w:panose1 w:val="020B05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Montserrat73">
    <w:altName w:val="Montserrat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Next LT Pro Bold">
    <w:altName w:val="Arial"/>
    <w:panose1 w:val="020B0804020202020204"/>
    <w:charset w:val="00"/>
    <w:family w:val="swiss"/>
    <w:notTrueType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2113A" w14:textId="77777777" w:rsidR="00E63289" w:rsidRDefault="00451B75">
    <w:pPr>
      <w:pStyle w:val="Footer"/>
      <w:tabs>
        <w:tab w:val="left" w:pos="1605"/>
        <w:tab w:val="center" w:pos="4333"/>
      </w:tabs>
      <w:ind w:right="360"/>
    </w:pPr>
    <w:r>
      <w:tab/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BEBD0B" w14:textId="77777777" w:rsidR="00E63289" w:rsidRDefault="00451B75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 w:rsidR="00D47F88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B5256D" w14:textId="77777777" w:rsidR="00FE6ACC" w:rsidRDefault="00FE6ACC" w:rsidP="004F0B2C">
      <w:r>
        <w:separator/>
      </w:r>
    </w:p>
  </w:footnote>
  <w:footnote w:type="continuationSeparator" w:id="0">
    <w:p w14:paraId="5BDAA7BC" w14:textId="77777777" w:rsidR="00FE6ACC" w:rsidRDefault="00FE6ACC" w:rsidP="004F0B2C">
      <w:r>
        <w:continuationSeparator/>
      </w:r>
    </w:p>
  </w:footnote>
  <w:footnote w:type="continuationNotice" w:id="1">
    <w:p w14:paraId="37D1FAFD" w14:textId="77777777" w:rsidR="00FE6ACC" w:rsidRDefault="00FE6ACC" w:rsidP="004F0B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72FD3" w14:textId="77777777" w:rsidR="00E63289" w:rsidRDefault="00451B75">
    <w:pPr>
      <w:pStyle w:val="Header"/>
      <w:jc w:val="center"/>
    </w:pPr>
    <w:r>
      <w:rPr>
        <w:b/>
        <w:bCs/>
        <w:spacing w:val="40"/>
        <w:sz w:val="36"/>
        <w:szCs w:val="36"/>
      </w:rPr>
      <w:t>SUBMISSION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3BD4CE" w14:textId="77777777" w:rsidR="00E63289" w:rsidRDefault="00E63289">
    <w:pPr>
      <w:pStyle w:val="HeaderFoo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96CED" w14:textId="77777777" w:rsidR="00E63289" w:rsidRDefault="00E63289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96E89"/>
    <w:multiLevelType w:val="hybridMultilevel"/>
    <w:tmpl w:val="927E7952"/>
    <w:lvl w:ilvl="0" w:tplc="72D4B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C5C5C" w:themeColor="accent1" w:themeShade="BF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64601"/>
    <w:multiLevelType w:val="hybridMultilevel"/>
    <w:tmpl w:val="BA0E2C76"/>
    <w:lvl w:ilvl="0" w:tplc="5E80F0C8">
      <w:numFmt w:val="bullet"/>
      <w:lvlText w:val="-"/>
      <w:lvlJc w:val="left"/>
      <w:pPr>
        <w:ind w:left="720" w:hanging="360"/>
      </w:pPr>
      <w:rPr>
        <w:rFonts w:ascii="Calibri" w:eastAsia="Montserrat72" w:hAnsi="Calibri" w:cs="Montserrat72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A2475"/>
    <w:multiLevelType w:val="hybridMultilevel"/>
    <w:tmpl w:val="58D41318"/>
    <w:lvl w:ilvl="0" w:tplc="1D0E01D4">
      <w:numFmt w:val="bullet"/>
      <w:lvlText w:val="-"/>
      <w:lvlJc w:val="left"/>
      <w:pPr>
        <w:ind w:left="720" w:hanging="360"/>
      </w:pPr>
      <w:rPr>
        <w:rFonts w:ascii="AvenirNext LT Pro Regular" w:eastAsia="Arial Unicode MS" w:hAnsi="AvenirNext LT Pro Regular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14E74"/>
    <w:multiLevelType w:val="hybridMultilevel"/>
    <w:tmpl w:val="03644F7E"/>
    <w:lvl w:ilvl="0" w:tplc="F872DD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F0BFC"/>
    <w:multiLevelType w:val="hybridMultilevel"/>
    <w:tmpl w:val="F45E57A4"/>
    <w:lvl w:ilvl="0" w:tplc="0C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5" w15:restartNumberingAfterBreak="0">
    <w:nsid w:val="15022202"/>
    <w:multiLevelType w:val="hybridMultilevel"/>
    <w:tmpl w:val="20E07CF8"/>
    <w:numStyleLink w:val="ImportedStyle3"/>
  </w:abstractNum>
  <w:abstractNum w:abstractNumId="6" w15:restartNumberingAfterBreak="0">
    <w:nsid w:val="1D517597"/>
    <w:multiLevelType w:val="hybridMultilevel"/>
    <w:tmpl w:val="ADEEF456"/>
    <w:numStyleLink w:val="ImportedStyle4"/>
  </w:abstractNum>
  <w:abstractNum w:abstractNumId="7" w15:restartNumberingAfterBreak="0">
    <w:nsid w:val="1D65694F"/>
    <w:multiLevelType w:val="hybridMultilevel"/>
    <w:tmpl w:val="ADEEF456"/>
    <w:styleLink w:val="ImportedStyle4"/>
    <w:lvl w:ilvl="0" w:tplc="15D888B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D7CD41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7BE32EE">
      <w:start w:val="1"/>
      <w:numFmt w:val="lowerRoman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52452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64AF2E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A6ED2AA">
      <w:start w:val="1"/>
      <w:numFmt w:val="lowerRoman"/>
      <w:lvlText w:val="%6."/>
      <w:lvlJc w:val="left"/>
      <w:pPr>
        <w:ind w:left="43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D401E3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D41C2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610CB14">
      <w:start w:val="1"/>
      <w:numFmt w:val="lowerRoman"/>
      <w:lvlText w:val="%9."/>
      <w:lvlJc w:val="left"/>
      <w:pPr>
        <w:ind w:left="648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4796269"/>
    <w:multiLevelType w:val="hybridMultilevel"/>
    <w:tmpl w:val="54FEFAA0"/>
    <w:lvl w:ilvl="0" w:tplc="808A9F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B3C69"/>
    <w:multiLevelType w:val="hybridMultilevel"/>
    <w:tmpl w:val="0DD03A80"/>
    <w:numStyleLink w:val="ImportedStyle2"/>
  </w:abstractNum>
  <w:abstractNum w:abstractNumId="10" w15:restartNumberingAfterBreak="0">
    <w:nsid w:val="2C5A2EB8"/>
    <w:multiLevelType w:val="hybridMultilevel"/>
    <w:tmpl w:val="0DD03A80"/>
    <w:styleLink w:val="ImportedStyle2"/>
    <w:lvl w:ilvl="0" w:tplc="8DAA2552">
      <w:start w:val="1"/>
      <w:numFmt w:val="bullet"/>
      <w:lvlText w:val="·"/>
      <w:lvlJc w:val="left"/>
      <w:pPr>
        <w:ind w:left="35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1" w:tplc="0CDCA73E">
      <w:start w:val="1"/>
      <w:numFmt w:val="bullet"/>
      <w:lvlText w:val="o"/>
      <w:lvlJc w:val="left"/>
      <w:pPr>
        <w:ind w:left="107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2" w:tplc="701409D8">
      <w:start w:val="1"/>
      <w:numFmt w:val="bullet"/>
      <w:lvlText w:val="▪"/>
      <w:lvlJc w:val="left"/>
      <w:pPr>
        <w:ind w:left="179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3" w:tplc="F60CE0F6">
      <w:start w:val="1"/>
      <w:numFmt w:val="bullet"/>
      <w:lvlText w:val="·"/>
      <w:lvlJc w:val="left"/>
      <w:pPr>
        <w:ind w:left="251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4" w:tplc="BDD29C0A">
      <w:start w:val="1"/>
      <w:numFmt w:val="bullet"/>
      <w:lvlText w:val="o"/>
      <w:lvlJc w:val="left"/>
      <w:pPr>
        <w:ind w:left="323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5" w:tplc="9CE81674">
      <w:start w:val="1"/>
      <w:numFmt w:val="bullet"/>
      <w:lvlText w:val="▪"/>
      <w:lvlJc w:val="left"/>
      <w:pPr>
        <w:ind w:left="395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6" w:tplc="BEC2C560">
      <w:start w:val="1"/>
      <w:numFmt w:val="bullet"/>
      <w:lvlText w:val="·"/>
      <w:lvlJc w:val="left"/>
      <w:pPr>
        <w:ind w:left="467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7" w:tplc="67A220CE">
      <w:start w:val="1"/>
      <w:numFmt w:val="bullet"/>
      <w:lvlText w:val="o"/>
      <w:lvlJc w:val="left"/>
      <w:pPr>
        <w:ind w:left="539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8" w:tplc="D3EA68B4">
      <w:start w:val="1"/>
      <w:numFmt w:val="bullet"/>
      <w:lvlText w:val="▪"/>
      <w:lvlJc w:val="left"/>
      <w:pPr>
        <w:ind w:left="611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</w:abstractNum>
  <w:abstractNum w:abstractNumId="11" w15:restartNumberingAfterBreak="0">
    <w:nsid w:val="30DB0D3A"/>
    <w:multiLevelType w:val="hybridMultilevel"/>
    <w:tmpl w:val="14B26172"/>
    <w:styleLink w:val="ImportedStyle5"/>
    <w:lvl w:ilvl="0" w:tplc="E1949682">
      <w:start w:val="1"/>
      <w:numFmt w:val="bullet"/>
      <w:lvlText w:val="·"/>
      <w:lvlJc w:val="left"/>
      <w:pPr>
        <w:ind w:left="71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EE04444">
      <w:start w:val="1"/>
      <w:numFmt w:val="bullet"/>
      <w:lvlText w:val="o"/>
      <w:lvlJc w:val="left"/>
      <w:pPr>
        <w:ind w:left="143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492B67A">
      <w:start w:val="1"/>
      <w:numFmt w:val="bullet"/>
      <w:lvlText w:val="▪"/>
      <w:lvlJc w:val="left"/>
      <w:pPr>
        <w:ind w:left="215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6E34E8">
      <w:start w:val="1"/>
      <w:numFmt w:val="bullet"/>
      <w:lvlText w:val="·"/>
      <w:lvlJc w:val="left"/>
      <w:pPr>
        <w:ind w:left="287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3409BF0">
      <w:start w:val="1"/>
      <w:numFmt w:val="bullet"/>
      <w:lvlText w:val="o"/>
      <w:lvlJc w:val="left"/>
      <w:pPr>
        <w:ind w:left="359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E6EBFE">
      <w:start w:val="1"/>
      <w:numFmt w:val="bullet"/>
      <w:lvlText w:val="▪"/>
      <w:lvlJc w:val="left"/>
      <w:pPr>
        <w:ind w:left="431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71482E0">
      <w:start w:val="1"/>
      <w:numFmt w:val="bullet"/>
      <w:lvlText w:val="·"/>
      <w:lvlJc w:val="left"/>
      <w:pPr>
        <w:ind w:left="503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35226CE">
      <w:start w:val="1"/>
      <w:numFmt w:val="bullet"/>
      <w:lvlText w:val="o"/>
      <w:lvlJc w:val="left"/>
      <w:pPr>
        <w:ind w:left="575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95C07F6">
      <w:start w:val="1"/>
      <w:numFmt w:val="bullet"/>
      <w:lvlText w:val="▪"/>
      <w:lvlJc w:val="left"/>
      <w:pPr>
        <w:ind w:left="647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32720B68"/>
    <w:multiLevelType w:val="hybridMultilevel"/>
    <w:tmpl w:val="7C544998"/>
    <w:lvl w:ilvl="0" w:tplc="FAE490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4229F6"/>
    <w:multiLevelType w:val="hybridMultilevel"/>
    <w:tmpl w:val="14B26172"/>
    <w:numStyleLink w:val="ImportedStyle5"/>
  </w:abstractNum>
  <w:abstractNum w:abstractNumId="14" w15:restartNumberingAfterBreak="0">
    <w:nsid w:val="3FA7316A"/>
    <w:multiLevelType w:val="hybridMultilevel"/>
    <w:tmpl w:val="EC900778"/>
    <w:lvl w:ilvl="0" w:tplc="EE1AFDBC">
      <w:start w:val="1"/>
      <w:numFmt w:val="lowerLetter"/>
      <w:lvlText w:val="%1)"/>
      <w:lvlJc w:val="left"/>
      <w:pPr>
        <w:ind w:left="800" w:hanging="2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D4A7034">
      <w:start w:val="1"/>
      <w:numFmt w:val="lowerLetter"/>
      <w:lvlText w:val="%2."/>
      <w:lvlJc w:val="left"/>
      <w:pPr>
        <w:ind w:left="1520" w:hanging="2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08280E">
      <w:start w:val="1"/>
      <w:numFmt w:val="lowerRoman"/>
      <w:lvlText w:val="%3."/>
      <w:lvlJc w:val="left"/>
      <w:pPr>
        <w:ind w:left="2241" w:hanging="2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C44E874">
      <w:start w:val="1"/>
      <w:numFmt w:val="decimal"/>
      <w:lvlText w:val="%4."/>
      <w:lvlJc w:val="left"/>
      <w:pPr>
        <w:ind w:left="2960" w:hanging="2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E803142">
      <w:start w:val="1"/>
      <w:numFmt w:val="lowerLetter"/>
      <w:lvlText w:val="%5."/>
      <w:lvlJc w:val="left"/>
      <w:pPr>
        <w:ind w:left="3680" w:hanging="2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EA05EE4">
      <w:start w:val="1"/>
      <w:numFmt w:val="lowerRoman"/>
      <w:lvlText w:val="%6."/>
      <w:lvlJc w:val="left"/>
      <w:pPr>
        <w:ind w:left="4401" w:hanging="2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292BDD6">
      <w:start w:val="1"/>
      <w:numFmt w:val="decimal"/>
      <w:lvlText w:val="%7."/>
      <w:lvlJc w:val="left"/>
      <w:pPr>
        <w:ind w:left="5120" w:hanging="2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C128E46">
      <w:start w:val="1"/>
      <w:numFmt w:val="lowerLetter"/>
      <w:lvlText w:val="%8."/>
      <w:lvlJc w:val="left"/>
      <w:pPr>
        <w:ind w:left="5840" w:hanging="2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EF2EDA4">
      <w:start w:val="1"/>
      <w:numFmt w:val="lowerRoman"/>
      <w:lvlText w:val="%9."/>
      <w:lvlJc w:val="left"/>
      <w:pPr>
        <w:ind w:left="6561" w:hanging="2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42B97B2C"/>
    <w:multiLevelType w:val="hybridMultilevel"/>
    <w:tmpl w:val="5A084100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0FD3C2D"/>
    <w:multiLevelType w:val="hybridMultilevel"/>
    <w:tmpl w:val="3A123DB8"/>
    <w:lvl w:ilvl="0" w:tplc="073867A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D10AC"/>
    <w:multiLevelType w:val="multilevel"/>
    <w:tmpl w:val="9EBE9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EA1B97"/>
    <w:multiLevelType w:val="hybridMultilevel"/>
    <w:tmpl w:val="B2A6385A"/>
    <w:lvl w:ilvl="0" w:tplc="E35CEEBE">
      <w:numFmt w:val="bullet"/>
      <w:lvlText w:val="-"/>
      <w:lvlJc w:val="left"/>
      <w:pPr>
        <w:ind w:left="720" w:hanging="360"/>
      </w:pPr>
      <w:rPr>
        <w:rFonts w:ascii="AvenirNext LT Pro Regular" w:eastAsia="Arial Unicode MS" w:hAnsi="AvenirNext LT Pro Regular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AA5DF0"/>
    <w:multiLevelType w:val="hybridMultilevel"/>
    <w:tmpl w:val="2286CE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656C63"/>
    <w:multiLevelType w:val="hybridMultilevel"/>
    <w:tmpl w:val="80DC152C"/>
    <w:numStyleLink w:val="ImportedStyle6"/>
  </w:abstractNum>
  <w:abstractNum w:abstractNumId="21" w15:restartNumberingAfterBreak="0">
    <w:nsid w:val="68B82972"/>
    <w:multiLevelType w:val="hybridMultilevel"/>
    <w:tmpl w:val="80DC152C"/>
    <w:styleLink w:val="ImportedStyle6"/>
    <w:lvl w:ilvl="0" w:tplc="ADFC330E">
      <w:start w:val="1"/>
      <w:numFmt w:val="lowerLetter"/>
      <w:lvlText w:val="%1)"/>
      <w:lvlJc w:val="left"/>
      <w:pPr>
        <w:ind w:left="71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F845888">
      <w:start w:val="1"/>
      <w:numFmt w:val="lowerLetter"/>
      <w:lvlText w:val="%2."/>
      <w:lvlJc w:val="left"/>
      <w:pPr>
        <w:ind w:left="143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728B166">
      <w:start w:val="1"/>
      <w:numFmt w:val="lowerRoman"/>
      <w:lvlText w:val="%3."/>
      <w:lvlJc w:val="left"/>
      <w:pPr>
        <w:ind w:left="2154" w:hanging="3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6F80EB0">
      <w:start w:val="1"/>
      <w:numFmt w:val="decimal"/>
      <w:lvlText w:val="%4."/>
      <w:lvlJc w:val="left"/>
      <w:pPr>
        <w:ind w:left="287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ACBA82">
      <w:start w:val="1"/>
      <w:numFmt w:val="lowerLetter"/>
      <w:lvlText w:val="%5."/>
      <w:lvlJc w:val="left"/>
      <w:pPr>
        <w:ind w:left="359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9346E6A">
      <w:start w:val="1"/>
      <w:numFmt w:val="lowerRoman"/>
      <w:lvlText w:val="%6."/>
      <w:lvlJc w:val="left"/>
      <w:pPr>
        <w:ind w:left="4314" w:hanging="3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6FAA654">
      <w:start w:val="1"/>
      <w:numFmt w:val="decimal"/>
      <w:lvlText w:val="%7."/>
      <w:lvlJc w:val="left"/>
      <w:pPr>
        <w:ind w:left="503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E24DB1A">
      <w:start w:val="1"/>
      <w:numFmt w:val="lowerLetter"/>
      <w:lvlText w:val="%8."/>
      <w:lvlJc w:val="left"/>
      <w:pPr>
        <w:ind w:left="575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73C8B5C">
      <w:start w:val="1"/>
      <w:numFmt w:val="lowerRoman"/>
      <w:lvlText w:val="%9."/>
      <w:lvlJc w:val="left"/>
      <w:pPr>
        <w:ind w:left="6474" w:hanging="3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6E935AA6"/>
    <w:multiLevelType w:val="hybridMultilevel"/>
    <w:tmpl w:val="AC76C50A"/>
    <w:lvl w:ilvl="0" w:tplc="3668AC9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51004B"/>
    <w:multiLevelType w:val="hybridMultilevel"/>
    <w:tmpl w:val="D21E7F98"/>
    <w:lvl w:ilvl="0" w:tplc="1D0E01D4">
      <w:numFmt w:val="bullet"/>
      <w:lvlText w:val="-"/>
      <w:lvlJc w:val="left"/>
      <w:pPr>
        <w:ind w:left="720" w:hanging="360"/>
      </w:pPr>
      <w:rPr>
        <w:rFonts w:ascii="AvenirNext LT Pro Regular" w:eastAsia="Arial Unicode MS" w:hAnsi="AvenirNext LT Pro Regular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414349"/>
    <w:multiLevelType w:val="hybridMultilevel"/>
    <w:tmpl w:val="20E07CF8"/>
    <w:styleLink w:val="ImportedStyle3"/>
    <w:lvl w:ilvl="0" w:tplc="B8529632">
      <w:start w:val="1"/>
      <w:numFmt w:val="bullet"/>
      <w:lvlText w:val="·"/>
      <w:lvlJc w:val="left"/>
      <w:pPr>
        <w:ind w:left="71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AD0B92E">
      <w:start w:val="1"/>
      <w:numFmt w:val="bullet"/>
      <w:lvlText w:val="o"/>
      <w:lvlJc w:val="left"/>
      <w:pPr>
        <w:ind w:left="143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11E7158">
      <w:start w:val="1"/>
      <w:numFmt w:val="bullet"/>
      <w:lvlText w:val="▪"/>
      <w:lvlJc w:val="left"/>
      <w:pPr>
        <w:ind w:left="215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9C8FD0E">
      <w:start w:val="1"/>
      <w:numFmt w:val="bullet"/>
      <w:lvlText w:val="·"/>
      <w:lvlJc w:val="left"/>
      <w:pPr>
        <w:ind w:left="287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C90C68A">
      <w:start w:val="1"/>
      <w:numFmt w:val="bullet"/>
      <w:lvlText w:val="o"/>
      <w:lvlJc w:val="left"/>
      <w:pPr>
        <w:ind w:left="359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98004F8">
      <w:start w:val="1"/>
      <w:numFmt w:val="bullet"/>
      <w:lvlText w:val="▪"/>
      <w:lvlJc w:val="left"/>
      <w:pPr>
        <w:ind w:left="431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544FEE">
      <w:start w:val="1"/>
      <w:numFmt w:val="bullet"/>
      <w:lvlText w:val="·"/>
      <w:lvlJc w:val="left"/>
      <w:pPr>
        <w:ind w:left="503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26ABE3E">
      <w:start w:val="1"/>
      <w:numFmt w:val="bullet"/>
      <w:lvlText w:val="o"/>
      <w:lvlJc w:val="left"/>
      <w:pPr>
        <w:ind w:left="575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37EB278">
      <w:start w:val="1"/>
      <w:numFmt w:val="bullet"/>
      <w:lvlText w:val="▪"/>
      <w:lvlJc w:val="left"/>
      <w:pPr>
        <w:ind w:left="647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79A617DF"/>
    <w:multiLevelType w:val="hybridMultilevel"/>
    <w:tmpl w:val="8B68861A"/>
    <w:lvl w:ilvl="0" w:tplc="E99A445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E7677F"/>
    <w:multiLevelType w:val="hybridMultilevel"/>
    <w:tmpl w:val="5C42B4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103426"/>
    <w:multiLevelType w:val="hybridMultilevel"/>
    <w:tmpl w:val="D2B64B32"/>
    <w:lvl w:ilvl="0" w:tplc="26C6E834">
      <w:numFmt w:val="bullet"/>
      <w:lvlText w:val="-"/>
      <w:lvlJc w:val="left"/>
      <w:pPr>
        <w:ind w:left="720" w:hanging="360"/>
      </w:pPr>
      <w:rPr>
        <w:rFonts w:ascii="Calibri" w:eastAsia="Arial Unicode MS" w:hAnsi="Calibri" w:cs="Times New Roman" w:hint="default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9"/>
  </w:num>
  <w:num w:numId="4">
    <w:abstractNumId w:val="9"/>
    <w:lvlOverride w:ilvl="0">
      <w:lvl w:ilvl="0" w:tplc="FEBE7ABC">
        <w:start w:val="1"/>
        <w:numFmt w:val="bullet"/>
        <w:lvlText w:val="·"/>
        <w:lvlJc w:val="left"/>
        <w:pPr>
          <w:ind w:left="3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1">
      <w:lvl w:ilvl="1" w:tplc="061A90C6">
        <w:start w:val="1"/>
        <w:numFmt w:val="bullet"/>
        <w:lvlText w:val="o"/>
        <w:lvlJc w:val="left"/>
        <w:pPr>
          <w:ind w:left="10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2">
      <w:lvl w:ilvl="2" w:tplc="A90EE6E4">
        <w:start w:val="1"/>
        <w:numFmt w:val="bullet"/>
        <w:lvlText w:val="▪"/>
        <w:lvlJc w:val="left"/>
        <w:pPr>
          <w:ind w:left="18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3">
      <w:lvl w:ilvl="3" w:tplc="76FACB92">
        <w:start w:val="1"/>
        <w:numFmt w:val="bullet"/>
        <w:lvlText w:val="·"/>
        <w:lvlJc w:val="left"/>
        <w:pPr>
          <w:ind w:left="25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4">
      <w:lvl w:ilvl="4" w:tplc="3A005BAE">
        <w:start w:val="1"/>
        <w:numFmt w:val="bullet"/>
        <w:lvlText w:val="o"/>
        <w:lvlJc w:val="left"/>
        <w:pPr>
          <w:ind w:left="32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5">
      <w:lvl w:ilvl="5" w:tplc="884689F8">
        <w:start w:val="1"/>
        <w:numFmt w:val="bullet"/>
        <w:lvlText w:val="▪"/>
        <w:lvlJc w:val="left"/>
        <w:pPr>
          <w:ind w:left="39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6">
      <w:lvl w:ilvl="6" w:tplc="7AFA4CA8">
        <w:start w:val="1"/>
        <w:numFmt w:val="bullet"/>
        <w:lvlText w:val="·"/>
        <w:lvlJc w:val="left"/>
        <w:pPr>
          <w:ind w:left="46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7">
      <w:lvl w:ilvl="7" w:tplc="507E6B52">
        <w:start w:val="1"/>
        <w:numFmt w:val="bullet"/>
        <w:lvlText w:val="o"/>
        <w:lvlJc w:val="left"/>
        <w:pPr>
          <w:ind w:left="54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8">
      <w:lvl w:ilvl="8" w:tplc="A82E6B6E">
        <w:start w:val="1"/>
        <w:numFmt w:val="bullet"/>
        <w:lvlText w:val="▪"/>
        <w:lvlJc w:val="left"/>
        <w:pPr>
          <w:ind w:left="61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</w:num>
  <w:num w:numId="5">
    <w:abstractNumId w:val="24"/>
  </w:num>
  <w:num w:numId="6">
    <w:abstractNumId w:val="5"/>
  </w:num>
  <w:num w:numId="7">
    <w:abstractNumId w:val="5"/>
    <w:lvlOverride w:ilvl="0">
      <w:lvl w:ilvl="0" w:tplc="C1E276C4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F6A1E8E">
        <w:start w:val="1"/>
        <w:numFmt w:val="bullet"/>
        <w:lvlText w:val="o"/>
        <w:lvlJc w:val="left"/>
        <w:pPr>
          <w:ind w:left="1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E167DC8">
        <w:start w:val="1"/>
        <w:numFmt w:val="bullet"/>
        <w:lvlText w:val="▪"/>
        <w:lvlJc w:val="left"/>
        <w:pPr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F5A00BC">
        <w:start w:val="1"/>
        <w:numFmt w:val="bullet"/>
        <w:lvlText w:val="·"/>
        <w:lvlJc w:val="left"/>
        <w:pPr>
          <w:ind w:left="28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168C8EA">
        <w:start w:val="1"/>
        <w:numFmt w:val="bullet"/>
        <w:lvlText w:val="o"/>
        <w:lvlJc w:val="left"/>
        <w:pPr>
          <w:ind w:left="36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540BC16">
        <w:start w:val="1"/>
        <w:numFmt w:val="bullet"/>
        <w:lvlText w:val="▪"/>
        <w:lvlJc w:val="left"/>
        <w:pPr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BD421EC">
        <w:start w:val="1"/>
        <w:numFmt w:val="bullet"/>
        <w:lvlText w:val="·"/>
        <w:lvlJc w:val="left"/>
        <w:pPr>
          <w:ind w:left="504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2E2D474">
        <w:start w:val="1"/>
        <w:numFmt w:val="bullet"/>
        <w:lvlText w:val="o"/>
        <w:lvlJc w:val="left"/>
        <w:pPr>
          <w:ind w:left="57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6D4ED32">
        <w:start w:val="1"/>
        <w:numFmt w:val="bullet"/>
        <w:lvlText w:val="▪"/>
        <w:lvlJc w:val="left"/>
        <w:pPr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7"/>
  </w:num>
  <w:num w:numId="9">
    <w:abstractNumId w:val="6"/>
  </w:num>
  <w:num w:numId="10">
    <w:abstractNumId w:val="11"/>
  </w:num>
  <w:num w:numId="11">
    <w:abstractNumId w:val="13"/>
  </w:num>
  <w:num w:numId="12">
    <w:abstractNumId w:val="13"/>
    <w:lvlOverride w:ilvl="0">
      <w:lvl w:ilvl="0" w:tplc="7BAE27EC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CB2EBDE">
        <w:start w:val="1"/>
        <w:numFmt w:val="bullet"/>
        <w:lvlText w:val="o"/>
        <w:lvlJc w:val="left"/>
        <w:pPr>
          <w:ind w:left="1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F7E6044">
        <w:start w:val="1"/>
        <w:numFmt w:val="bullet"/>
        <w:lvlText w:val="▪"/>
        <w:lvlJc w:val="left"/>
        <w:pPr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C38A586">
        <w:start w:val="1"/>
        <w:numFmt w:val="bullet"/>
        <w:lvlText w:val="·"/>
        <w:lvlJc w:val="left"/>
        <w:pPr>
          <w:ind w:left="28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88E463A">
        <w:start w:val="1"/>
        <w:numFmt w:val="bullet"/>
        <w:lvlText w:val="o"/>
        <w:lvlJc w:val="left"/>
        <w:pPr>
          <w:ind w:left="36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2325F8C">
        <w:start w:val="1"/>
        <w:numFmt w:val="bullet"/>
        <w:lvlText w:val="▪"/>
        <w:lvlJc w:val="left"/>
        <w:pPr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FC42584">
        <w:start w:val="1"/>
        <w:numFmt w:val="bullet"/>
        <w:lvlText w:val="·"/>
        <w:lvlJc w:val="left"/>
        <w:pPr>
          <w:ind w:left="504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1AA77E0">
        <w:start w:val="1"/>
        <w:numFmt w:val="bullet"/>
        <w:lvlText w:val="o"/>
        <w:lvlJc w:val="left"/>
        <w:pPr>
          <w:ind w:left="57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CE0E250">
        <w:start w:val="1"/>
        <w:numFmt w:val="bullet"/>
        <w:lvlText w:val="▪"/>
        <w:lvlJc w:val="left"/>
        <w:pPr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21"/>
  </w:num>
  <w:num w:numId="14">
    <w:abstractNumId w:val="20"/>
  </w:num>
  <w:num w:numId="15">
    <w:abstractNumId w:val="1"/>
  </w:num>
  <w:num w:numId="16">
    <w:abstractNumId w:val="3"/>
  </w:num>
  <w:num w:numId="17">
    <w:abstractNumId w:val="8"/>
  </w:num>
  <w:num w:numId="18">
    <w:abstractNumId w:val="19"/>
  </w:num>
  <w:num w:numId="19">
    <w:abstractNumId w:val="22"/>
  </w:num>
  <w:num w:numId="20">
    <w:abstractNumId w:val="25"/>
  </w:num>
  <w:num w:numId="21">
    <w:abstractNumId w:val="15"/>
  </w:num>
  <w:num w:numId="22">
    <w:abstractNumId w:val="17"/>
  </w:num>
  <w:num w:numId="23">
    <w:abstractNumId w:val="16"/>
  </w:num>
  <w:num w:numId="24">
    <w:abstractNumId w:val="12"/>
  </w:num>
  <w:num w:numId="25">
    <w:abstractNumId w:val="27"/>
  </w:num>
  <w:num w:numId="26">
    <w:abstractNumId w:val="4"/>
  </w:num>
  <w:num w:numId="27">
    <w:abstractNumId w:val="18"/>
  </w:num>
  <w:num w:numId="28">
    <w:abstractNumId w:val="2"/>
  </w:num>
  <w:num w:numId="29">
    <w:abstractNumId w:val="23"/>
  </w:num>
  <w:num w:numId="30">
    <w:abstractNumId w:val="26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289"/>
    <w:rsid w:val="0000048E"/>
    <w:rsid w:val="00003307"/>
    <w:rsid w:val="0000772D"/>
    <w:rsid w:val="00007E28"/>
    <w:rsid w:val="0001700C"/>
    <w:rsid w:val="000239D6"/>
    <w:rsid w:val="000303DE"/>
    <w:rsid w:val="0005709C"/>
    <w:rsid w:val="00060CB6"/>
    <w:rsid w:val="000722C5"/>
    <w:rsid w:val="00075C71"/>
    <w:rsid w:val="000833B4"/>
    <w:rsid w:val="00091C95"/>
    <w:rsid w:val="000A5F9C"/>
    <w:rsid w:val="000A6C6A"/>
    <w:rsid w:val="000B2660"/>
    <w:rsid w:val="000B2F38"/>
    <w:rsid w:val="000B6605"/>
    <w:rsid w:val="000D6E15"/>
    <w:rsid w:val="000E4B9E"/>
    <w:rsid w:val="000F0E56"/>
    <w:rsid w:val="000F70BB"/>
    <w:rsid w:val="00103919"/>
    <w:rsid w:val="00103D22"/>
    <w:rsid w:val="00105212"/>
    <w:rsid w:val="001101C6"/>
    <w:rsid w:val="001152F9"/>
    <w:rsid w:val="0011574D"/>
    <w:rsid w:val="00120213"/>
    <w:rsid w:val="00137F03"/>
    <w:rsid w:val="00147E41"/>
    <w:rsid w:val="00147EEA"/>
    <w:rsid w:val="001604A7"/>
    <w:rsid w:val="00172208"/>
    <w:rsid w:val="00180618"/>
    <w:rsid w:val="001816A1"/>
    <w:rsid w:val="00192874"/>
    <w:rsid w:val="00196275"/>
    <w:rsid w:val="001A244A"/>
    <w:rsid w:val="001A5961"/>
    <w:rsid w:val="001B2584"/>
    <w:rsid w:val="001E5097"/>
    <w:rsid w:val="001F1DFE"/>
    <w:rsid w:val="001F477D"/>
    <w:rsid w:val="001F57CB"/>
    <w:rsid w:val="001F5E9B"/>
    <w:rsid w:val="00200945"/>
    <w:rsid w:val="00203667"/>
    <w:rsid w:val="00206D2D"/>
    <w:rsid w:val="00206F94"/>
    <w:rsid w:val="002124FD"/>
    <w:rsid w:val="00225385"/>
    <w:rsid w:val="00227159"/>
    <w:rsid w:val="00243E2A"/>
    <w:rsid w:val="0025712F"/>
    <w:rsid w:val="002642F4"/>
    <w:rsid w:val="002811DC"/>
    <w:rsid w:val="00281F83"/>
    <w:rsid w:val="002834A3"/>
    <w:rsid w:val="00292919"/>
    <w:rsid w:val="00293B7F"/>
    <w:rsid w:val="002A49F4"/>
    <w:rsid w:val="002B12A7"/>
    <w:rsid w:val="002C008A"/>
    <w:rsid w:val="002C4F28"/>
    <w:rsid w:val="002C6DA7"/>
    <w:rsid w:val="002C7AE1"/>
    <w:rsid w:val="002D015A"/>
    <w:rsid w:val="002E1F26"/>
    <w:rsid w:val="002E5A26"/>
    <w:rsid w:val="002E7527"/>
    <w:rsid w:val="002F0B4A"/>
    <w:rsid w:val="002F59F3"/>
    <w:rsid w:val="002F777D"/>
    <w:rsid w:val="0030512C"/>
    <w:rsid w:val="003217EF"/>
    <w:rsid w:val="00336E42"/>
    <w:rsid w:val="00355FD3"/>
    <w:rsid w:val="003610D9"/>
    <w:rsid w:val="00367241"/>
    <w:rsid w:val="00375676"/>
    <w:rsid w:val="00382458"/>
    <w:rsid w:val="0038285B"/>
    <w:rsid w:val="0038589E"/>
    <w:rsid w:val="0038713C"/>
    <w:rsid w:val="003915C8"/>
    <w:rsid w:val="00392381"/>
    <w:rsid w:val="003A08DB"/>
    <w:rsid w:val="003A5DAD"/>
    <w:rsid w:val="003B1D87"/>
    <w:rsid w:val="003B487C"/>
    <w:rsid w:val="003C1023"/>
    <w:rsid w:val="003D4DC7"/>
    <w:rsid w:val="003D5137"/>
    <w:rsid w:val="003E38F9"/>
    <w:rsid w:val="003F0E57"/>
    <w:rsid w:val="003F198E"/>
    <w:rsid w:val="004059F7"/>
    <w:rsid w:val="00407FDE"/>
    <w:rsid w:val="00412A34"/>
    <w:rsid w:val="00417780"/>
    <w:rsid w:val="00430D98"/>
    <w:rsid w:val="004313EF"/>
    <w:rsid w:val="00431811"/>
    <w:rsid w:val="004346F6"/>
    <w:rsid w:val="00440000"/>
    <w:rsid w:val="004412C3"/>
    <w:rsid w:val="004428B7"/>
    <w:rsid w:val="00451B75"/>
    <w:rsid w:val="00452320"/>
    <w:rsid w:val="0045240B"/>
    <w:rsid w:val="004613AF"/>
    <w:rsid w:val="00462754"/>
    <w:rsid w:val="00474327"/>
    <w:rsid w:val="004766CF"/>
    <w:rsid w:val="004851FD"/>
    <w:rsid w:val="004911D2"/>
    <w:rsid w:val="00492F06"/>
    <w:rsid w:val="004941E2"/>
    <w:rsid w:val="00494E3A"/>
    <w:rsid w:val="00497481"/>
    <w:rsid w:val="004B515F"/>
    <w:rsid w:val="004C748B"/>
    <w:rsid w:val="004C78AA"/>
    <w:rsid w:val="004D0476"/>
    <w:rsid w:val="004D44E3"/>
    <w:rsid w:val="004E43D2"/>
    <w:rsid w:val="004F0B2C"/>
    <w:rsid w:val="004F52B1"/>
    <w:rsid w:val="005012A6"/>
    <w:rsid w:val="00502FB2"/>
    <w:rsid w:val="0050584B"/>
    <w:rsid w:val="00511804"/>
    <w:rsid w:val="005168B2"/>
    <w:rsid w:val="00517918"/>
    <w:rsid w:val="00520424"/>
    <w:rsid w:val="00524F94"/>
    <w:rsid w:val="005401F7"/>
    <w:rsid w:val="005411FA"/>
    <w:rsid w:val="00543BD6"/>
    <w:rsid w:val="00552836"/>
    <w:rsid w:val="005552C9"/>
    <w:rsid w:val="00557A21"/>
    <w:rsid w:val="00560BE7"/>
    <w:rsid w:val="00564E51"/>
    <w:rsid w:val="00566EDD"/>
    <w:rsid w:val="0057416A"/>
    <w:rsid w:val="00574A71"/>
    <w:rsid w:val="00576F49"/>
    <w:rsid w:val="005811EA"/>
    <w:rsid w:val="005848B3"/>
    <w:rsid w:val="00596AFB"/>
    <w:rsid w:val="00596CDC"/>
    <w:rsid w:val="005A0E24"/>
    <w:rsid w:val="005B0904"/>
    <w:rsid w:val="005B182F"/>
    <w:rsid w:val="005B3D7C"/>
    <w:rsid w:val="005B4CD0"/>
    <w:rsid w:val="005B5502"/>
    <w:rsid w:val="005B7907"/>
    <w:rsid w:val="005C09A5"/>
    <w:rsid w:val="005C2946"/>
    <w:rsid w:val="005C5CE5"/>
    <w:rsid w:val="005D397D"/>
    <w:rsid w:val="005D4A25"/>
    <w:rsid w:val="005E382C"/>
    <w:rsid w:val="005E6BEE"/>
    <w:rsid w:val="005F339E"/>
    <w:rsid w:val="005F3774"/>
    <w:rsid w:val="005F70EA"/>
    <w:rsid w:val="0060224F"/>
    <w:rsid w:val="00607A6C"/>
    <w:rsid w:val="006238E9"/>
    <w:rsid w:val="00625825"/>
    <w:rsid w:val="0063197C"/>
    <w:rsid w:val="00631D38"/>
    <w:rsid w:val="00635AA0"/>
    <w:rsid w:val="006406D7"/>
    <w:rsid w:val="00641503"/>
    <w:rsid w:val="006421FB"/>
    <w:rsid w:val="00661C1E"/>
    <w:rsid w:val="00663ABE"/>
    <w:rsid w:val="00680070"/>
    <w:rsid w:val="006835D2"/>
    <w:rsid w:val="006A6ED0"/>
    <w:rsid w:val="006B2300"/>
    <w:rsid w:val="006B7E1C"/>
    <w:rsid w:val="006C1C1B"/>
    <w:rsid w:val="006C3AEE"/>
    <w:rsid w:val="006C4670"/>
    <w:rsid w:val="006C4E2C"/>
    <w:rsid w:val="006D3247"/>
    <w:rsid w:val="006D5B02"/>
    <w:rsid w:val="006D5EE2"/>
    <w:rsid w:val="006E0C0F"/>
    <w:rsid w:val="006E4D74"/>
    <w:rsid w:val="006F55AE"/>
    <w:rsid w:val="00705859"/>
    <w:rsid w:val="007100DA"/>
    <w:rsid w:val="0071414C"/>
    <w:rsid w:val="00716CE4"/>
    <w:rsid w:val="00722432"/>
    <w:rsid w:val="0072474B"/>
    <w:rsid w:val="00736EDC"/>
    <w:rsid w:val="007402FF"/>
    <w:rsid w:val="00740A3C"/>
    <w:rsid w:val="007467B0"/>
    <w:rsid w:val="00754121"/>
    <w:rsid w:val="007640DF"/>
    <w:rsid w:val="00774175"/>
    <w:rsid w:val="00783BF7"/>
    <w:rsid w:val="00792D2E"/>
    <w:rsid w:val="00792ED1"/>
    <w:rsid w:val="007B3FA6"/>
    <w:rsid w:val="007C69FC"/>
    <w:rsid w:val="007D1442"/>
    <w:rsid w:val="007D1F8F"/>
    <w:rsid w:val="007D40D5"/>
    <w:rsid w:val="007D4950"/>
    <w:rsid w:val="007D5748"/>
    <w:rsid w:val="007E2D30"/>
    <w:rsid w:val="007E2FDB"/>
    <w:rsid w:val="007E6F67"/>
    <w:rsid w:val="007F7A01"/>
    <w:rsid w:val="00817F03"/>
    <w:rsid w:val="008215B7"/>
    <w:rsid w:val="00836A28"/>
    <w:rsid w:val="0084010E"/>
    <w:rsid w:val="00847209"/>
    <w:rsid w:val="008712FE"/>
    <w:rsid w:val="00883097"/>
    <w:rsid w:val="0089262B"/>
    <w:rsid w:val="008A6008"/>
    <w:rsid w:val="008B29D4"/>
    <w:rsid w:val="008B54CC"/>
    <w:rsid w:val="008B771F"/>
    <w:rsid w:val="008C0900"/>
    <w:rsid w:val="008D290B"/>
    <w:rsid w:val="008D440A"/>
    <w:rsid w:val="008D7374"/>
    <w:rsid w:val="00901405"/>
    <w:rsid w:val="009035A0"/>
    <w:rsid w:val="00910FE2"/>
    <w:rsid w:val="009116AD"/>
    <w:rsid w:val="0092072E"/>
    <w:rsid w:val="00925D80"/>
    <w:rsid w:val="00926CD6"/>
    <w:rsid w:val="00931065"/>
    <w:rsid w:val="00937041"/>
    <w:rsid w:val="00942448"/>
    <w:rsid w:val="009463C8"/>
    <w:rsid w:val="00953E7D"/>
    <w:rsid w:val="00974F59"/>
    <w:rsid w:val="00975EF7"/>
    <w:rsid w:val="0099011D"/>
    <w:rsid w:val="009A04B3"/>
    <w:rsid w:val="009A19DA"/>
    <w:rsid w:val="009A212A"/>
    <w:rsid w:val="009B18BF"/>
    <w:rsid w:val="009C0077"/>
    <w:rsid w:val="009C2F34"/>
    <w:rsid w:val="009C3D37"/>
    <w:rsid w:val="009C7D95"/>
    <w:rsid w:val="009D1100"/>
    <w:rsid w:val="009E094D"/>
    <w:rsid w:val="009E2715"/>
    <w:rsid w:val="009E4618"/>
    <w:rsid w:val="009E62B3"/>
    <w:rsid w:val="009F02A7"/>
    <w:rsid w:val="00A02B70"/>
    <w:rsid w:val="00A03971"/>
    <w:rsid w:val="00A04564"/>
    <w:rsid w:val="00A0547C"/>
    <w:rsid w:val="00A13130"/>
    <w:rsid w:val="00A15418"/>
    <w:rsid w:val="00A15FD1"/>
    <w:rsid w:val="00A30C34"/>
    <w:rsid w:val="00A46C24"/>
    <w:rsid w:val="00A509E6"/>
    <w:rsid w:val="00A513DA"/>
    <w:rsid w:val="00A65AEB"/>
    <w:rsid w:val="00A661E7"/>
    <w:rsid w:val="00A73727"/>
    <w:rsid w:val="00A74F08"/>
    <w:rsid w:val="00A86537"/>
    <w:rsid w:val="00A947A2"/>
    <w:rsid w:val="00A97CB6"/>
    <w:rsid w:val="00AA0811"/>
    <w:rsid w:val="00AA0FBB"/>
    <w:rsid w:val="00AA3A18"/>
    <w:rsid w:val="00AB3FD3"/>
    <w:rsid w:val="00AC122C"/>
    <w:rsid w:val="00AC78B2"/>
    <w:rsid w:val="00AD17AF"/>
    <w:rsid w:val="00AD2F4C"/>
    <w:rsid w:val="00AE1428"/>
    <w:rsid w:val="00AE55EF"/>
    <w:rsid w:val="00AE6C58"/>
    <w:rsid w:val="00AF0713"/>
    <w:rsid w:val="00B05A62"/>
    <w:rsid w:val="00B07157"/>
    <w:rsid w:val="00B10124"/>
    <w:rsid w:val="00B17A91"/>
    <w:rsid w:val="00B335B3"/>
    <w:rsid w:val="00B40AD4"/>
    <w:rsid w:val="00B50EFF"/>
    <w:rsid w:val="00B51571"/>
    <w:rsid w:val="00B62D32"/>
    <w:rsid w:val="00B652DB"/>
    <w:rsid w:val="00B65734"/>
    <w:rsid w:val="00B66C4F"/>
    <w:rsid w:val="00B71C85"/>
    <w:rsid w:val="00B77631"/>
    <w:rsid w:val="00B80EF4"/>
    <w:rsid w:val="00B8138B"/>
    <w:rsid w:val="00B84345"/>
    <w:rsid w:val="00B85E27"/>
    <w:rsid w:val="00B94075"/>
    <w:rsid w:val="00BA214B"/>
    <w:rsid w:val="00BA2DC5"/>
    <w:rsid w:val="00BA3C22"/>
    <w:rsid w:val="00BA5B7F"/>
    <w:rsid w:val="00BA6160"/>
    <w:rsid w:val="00BA796E"/>
    <w:rsid w:val="00BB0BC9"/>
    <w:rsid w:val="00BB1BFF"/>
    <w:rsid w:val="00BB25AC"/>
    <w:rsid w:val="00BB455B"/>
    <w:rsid w:val="00BB5408"/>
    <w:rsid w:val="00BB5CB0"/>
    <w:rsid w:val="00BC0CAB"/>
    <w:rsid w:val="00BC5ACD"/>
    <w:rsid w:val="00BD5C31"/>
    <w:rsid w:val="00BE2AC2"/>
    <w:rsid w:val="00BF08A8"/>
    <w:rsid w:val="00C048BE"/>
    <w:rsid w:val="00C04F67"/>
    <w:rsid w:val="00C1306C"/>
    <w:rsid w:val="00C13CF3"/>
    <w:rsid w:val="00C145EE"/>
    <w:rsid w:val="00C17B9E"/>
    <w:rsid w:val="00C23751"/>
    <w:rsid w:val="00C34FC3"/>
    <w:rsid w:val="00C355E2"/>
    <w:rsid w:val="00C37844"/>
    <w:rsid w:val="00C44227"/>
    <w:rsid w:val="00C462C8"/>
    <w:rsid w:val="00C50BCA"/>
    <w:rsid w:val="00C55D84"/>
    <w:rsid w:val="00C63BEE"/>
    <w:rsid w:val="00C6459D"/>
    <w:rsid w:val="00C653BB"/>
    <w:rsid w:val="00C77E78"/>
    <w:rsid w:val="00C77FE2"/>
    <w:rsid w:val="00C81829"/>
    <w:rsid w:val="00C84C57"/>
    <w:rsid w:val="00CA0B4B"/>
    <w:rsid w:val="00CA2A16"/>
    <w:rsid w:val="00CB7DF7"/>
    <w:rsid w:val="00CC1F4C"/>
    <w:rsid w:val="00CC35C3"/>
    <w:rsid w:val="00CD3250"/>
    <w:rsid w:val="00CE249D"/>
    <w:rsid w:val="00CE74EA"/>
    <w:rsid w:val="00CE7848"/>
    <w:rsid w:val="00CE78E9"/>
    <w:rsid w:val="00D04995"/>
    <w:rsid w:val="00D10D02"/>
    <w:rsid w:val="00D2331A"/>
    <w:rsid w:val="00D2629E"/>
    <w:rsid w:val="00D30ACE"/>
    <w:rsid w:val="00D339B0"/>
    <w:rsid w:val="00D379BD"/>
    <w:rsid w:val="00D47F88"/>
    <w:rsid w:val="00D50FDA"/>
    <w:rsid w:val="00D54825"/>
    <w:rsid w:val="00D63566"/>
    <w:rsid w:val="00D643B6"/>
    <w:rsid w:val="00D8132D"/>
    <w:rsid w:val="00D84386"/>
    <w:rsid w:val="00D8754E"/>
    <w:rsid w:val="00D875D3"/>
    <w:rsid w:val="00D9540B"/>
    <w:rsid w:val="00DA1A39"/>
    <w:rsid w:val="00DC27AB"/>
    <w:rsid w:val="00DC345B"/>
    <w:rsid w:val="00DC5E4A"/>
    <w:rsid w:val="00DC655F"/>
    <w:rsid w:val="00DD6146"/>
    <w:rsid w:val="00DE354A"/>
    <w:rsid w:val="00DE39D0"/>
    <w:rsid w:val="00DF1102"/>
    <w:rsid w:val="00DF5D54"/>
    <w:rsid w:val="00E0745E"/>
    <w:rsid w:val="00E145E9"/>
    <w:rsid w:val="00E22E3B"/>
    <w:rsid w:val="00E3435C"/>
    <w:rsid w:val="00E351D7"/>
    <w:rsid w:val="00E452CF"/>
    <w:rsid w:val="00E45A05"/>
    <w:rsid w:val="00E5048F"/>
    <w:rsid w:val="00E57B7A"/>
    <w:rsid w:val="00E61DAF"/>
    <w:rsid w:val="00E63289"/>
    <w:rsid w:val="00E65251"/>
    <w:rsid w:val="00E93663"/>
    <w:rsid w:val="00E962BB"/>
    <w:rsid w:val="00EA25A7"/>
    <w:rsid w:val="00EA35CA"/>
    <w:rsid w:val="00EA5131"/>
    <w:rsid w:val="00ED2C72"/>
    <w:rsid w:val="00ED327C"/>
    <w:rsid w:val="00ED4DCC"/>
    <w:rsid w:val="00EE1F07"/>
    <w:rsid w:val="00EE41D4"/>
    <w:rsid w:val="00F05910"/>
    <w:rsid w:val="00F120AD"/>
    <w:rsid w:val="00F13299"/>
    <w:rsid w:val="00F25C9C"/>
    <w:rsid w:val="00F4022D"/>
    <w:rsid w:val="00F45DB8"/>
    <w:rsid w:val="00F50AD9"/>
    <w:rsid w:val="00F60761"/>
    <w:rsid w:val="00F63AAD"/>
    <w:rsid w:val="00F67259"/>
    <w:rsid w:val="00F72C9E"/>
    <w:rsid w:val="00F773C6"/>
    <w:rsid w:val="00F81762"/>
    <w:rsid w:val="00F86FC9"/>
    <w:rsid w:val="00F95EB4"/>
    <w:rsid w:val="00FB162B"/>
    <w:rsid w:val="00FB4690"/>
    <w:rsid w:val="00FB599E"/>
    <w:rsid w:val="00FD1C0F"/>
    <w:rsid w:val="00FD2B6A"/>
    <w:rsid w:val="00FE6ACC"/>
    <w:rsid w:val="00FF4A1D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FA652"/>
  <w15:docId w15:val="{8EC8F90A-4868-48C3-A4B8-65822DC1C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4F0B2C"/>
    <w:pPr>
      <w:spacing w:line="312" w:lineRule="auto"/>
    </w:pPr>
    <w:rPr>
      <w:rFonts w:ascii="AvenirNext LT Pro Regular" w:hAnsi="AvenirNext LT Pro Regular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57CB"/>
    <w:pPr>
      <w:keepNext/>
      <w:keepLines/>
      <w:spacing w:before="240"/>
      <w:outlineLvl w:val="0"/>
    </w:pPr>
    <w:rPr>
      <w:rFonts w:eastAsiaTheme="majorEastAsia" w:cstheme="majorBidi"/>
      <w:color w:val="5C5C5C" w:themeColor="accent1" w:themeShade="BF"/>
      <w:sz w:val="44"/>
      <w:szCs w:val="32"/>
    </w:rPr>
  </w:style>
  <w:style w:type="paragraph" w:styleId="Heading2">
    <w:name w:val="heading 2"/>
    <w:next w:val="Body"/>
    <w:qFormat/>
    <w:rsid w:val="001F57CB"/>
    <w:pPr>
      <w:keepNext/>
      <w:spacing w:before="240"/>
      <w:outlineLvl w:val="1"/>
    </w:pPr>
    <w:rPr>
      <w:rFonts w:ascii="AvenirNext LT Pro Regular" w:eastAsia="Montserrat73" w:hAnsi="AvenirNext LT Pro Regular" w:cs="Montserrat73"/>
      <w:color w:val="595959"/>
      <w:sz w:val="24"/>
      <w:szCs w:val="32"/>
      <w:u w:color="595959"/>
      <w14:textOutline w14:w="0" w14:cap="flat" w14:cmpd="sng" w14:algn="ctr">
        <w14:noFill/>
        <w14:prstDash w14:val="solid"/>
        <w14:bevel/>
      </w14:textOutline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F57CB"/>
    <w:pPr>
      <w:keepNext/>
      <w:keepLines/>
      <w:spacing w:before="40"/>
      <w:outlineLvl w:val="2"/>
    </w:pPr>
    <w:rPr>
      <w:rFonts w:eastAsiaTheme="majorEastAsia" w:cstheme="majorBidi"/>
      <w:color w:val="3D3D3D" w:themeColor="accent1" w:themeShade="7F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F57CB"/>
    <w:pPr>
      <w:keepNext/>
      <w:keepLines/>
      <w:spacing w:before="40"/>
      <w:outlineLvl w:val="3"/>
    </w:pPr>
    <w:rPr>
      <w:rFonts w:eastAsiaTheme="majorEastAsia" w:cstheme="majorBidi"/>
      <w:i/>
      <w:iCs/>
      <w:color w:val="5C5C5C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0584B"/>
    <w:pPr>
      <w:keepNext/>
      <w:keepLines/>
      <w:spacing w:before="40"/>
      <w:outlineLvl w:val="4"/>
    </w:pPr>
    <w:rPr>
      <w:rFonts w:eastAsiaTheme="majorEastAsia" w:cstheme="majorBidi"/>
      <w:color w:val="5C5C5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0391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3D3D3D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paragraph" w:styleId="Header">
    <w:name w:val="header"/>
    <w:next w:val="Body"/>
    <w:pPr>
      <w:tabs>
        <w:tab w:val="center" w:pos="4153"/>
        <w:tab w:val="right" w:pos="8306"/>
      </w:tabs>
      <w:spacing w:before="200" w:after="240"/>
    </w:pPr>
    <w:rPr>
      <w:rFonts w:ascii="Montserrat73" w:eastAsia="Montserrat73" w:hAnsi="Montserrat73" w:cs="Montserrat73"/>
      <w:color w:val="000000"/>
      <w:spacing w:val="-20"/>
      <w:sz w:val="48"/>
      <w:szCs w:val="48"/>
      <w:u w:color="000000"/>
      <w:lang w:val="en-US"/>
    </w:rPr>
  </w:style>
  <w:style w:type="paragraph" w:customStyle="1" w:styleId="Body">
    <w:name w:val="Body"/>
    <w:pPr>
      <w:spacing w:before="200" w:line="312" w:lineRule="auto"/>
    </w:pPr>
    <w:rPr>
      <w:rFonts w:ascii="Montserrat72" w:eastAsia="Montserrat72" w:hAnsi="Montserrat72" w:cs="Montserrat72"/>
      <w:color w:val="000000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153"/>
        <w:tab w:val="right" w:pos="8306"/>
      </w:tabs>
      <w:spacing w:before="200"/>
    </w:pPr>
    <w:rPr>
      <w:rFonts w:ascii="Times" w:eastAsia="Times" w:hAnsi="Times" w:cs="Times"/>
      <w:color w:val="000000"/>
      <w:sz w:val="24"/>
      <w:szCs w:val="24"/>
      <w:u w:color="000000"/>
      <w:lang w:val="en-US"/>
    </w:rPr>
  </w:style>
  <w:style w:type="paragraph" w:customStyle="1" w:styleId="Documenttitle">
    <w:name w:val="Document title"/>
    <w:pPr>
      <w:tabs>
        <w:tab w:val="center" w:pos="4153"/>
        <w:tab w:val="right" w:pos="8306"/>
      </w:tabs>
      <w:spacing w:before="200" w:after="240"/>
      <w:ind w:left="1134"/>
    </w:pPr>
    <w:rPr>
      <w:rFonts w:ascii="Montserrat73" w:eastAsia="Montserrat73" w:hAnsi="Montserrat73" w:cs="Montserrat73"/>
      <w:color w:val="000000"/>
      <w:spacing w:val="-20"/>
      <w:sz w:val="48"/>
      <w:szCs w:val="48"/>
      <w:u w:color="000000"/>
      <w:lang w:val="en-US"/>
    </w:rPr>
  </w:style>
  <w:style w:type="paragraph" w:customStyle="1" w:styleId="Documentsubtitle">
    <w:name w:val="Document subtitle"/>
    <w:pPr>
      <w:tabs>
        <w:tab w:val="center" w:pos="4153"/>
        <w:tab w:val="right" w:pos="8306"/>
      </w:tabs>
      <w:spacing w:before="240" w:after="240"/>
      <w:ind w:left="1134"/>
    </w:pPr>
    <w:rPr>
      <w:rFonts w:ascii="Montserrat73" w:eastAsia="Montserrat73" w:hAnsi="Montserrat73" w:cs="Montserrat73"/>
      <w:color w:val="707070"/>
      <w:spacing w:val="-20"/>
      <w:sz w:val="28"/>
      <w:szCs w:val="28"/>
      <w:u w:color="70707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KeyText">
    <w:name w:val="Key Text"/>
    <w:pPr>
      <w:spacing w:before="200" w:line="312" w:lineRule="auto"/>
    </w:pPr>
    <w:rPr>
      <w:rFonts w:ascii="Montserrat72" w:eastAsia="Montserrat72" w:hAnsi="Montserrat72" w:cs="Montserrat72"/>
      <w:b/>
      <w:bCs/>
      <w:color w:val="000000"/>
      <w:u w:color="000000"/>
      <w:lang w:val="en-US"/>
    </w:rPr>
  </w:style>
  <w:style w:type="paragraph" w:styleId="TOC1">
    <w:name w:val="toc 1"/>
    <w:uiPriority w:val="39"/>
    <w:pPr>
      <w:tabs>
        <w:tab w:val="right" w:leader="dot" w:pos="9356"/>
      </w:tabs>
      <w:spacing w:before="200" w:after="100" w:line="312" w:lineRule="auto"/>
    </w:pPr>
    <w:rPr>
      <w:rFonts w:ascii="Montserrat72" w:eastAsia="Montserrat72" w:hAnsi="Montserrat72" w:cs="Montserrat72"/>
      <w:b/>
      <w:bCs/>
      <w:color w:val="000000"/>
      <w:u w:color="000000"/>
    </w:rPr>
  </w:style>
  <w:style w:type="paragraph" w:customStyle="1" w:styleId="Heading">
    <w:name w:val="Heading"/>
    <w:next w:val="Body"/>
    <w:pPr>
      <w:pageBreakBefore/>
      <w:spacing w:before="200" w:after="240"/>
      <w:outlineLvl w:val="0"/>
    </w:pPr>
    <w:rPr>
      <w:rFonts w:ascii="Montserrat73" w:eastAsia="Montserrat73" w:hAnsi="Montserrat73" w:cs="Montserrat73"/>
      <w:color w:val="3E3E3E"/>
      <w:spacing w:val="-20"/>
      <w:kern w:val="28"/>
      <w:sz w:val="48"/>
      <w:szCs w:val="48"/>
      <w:u w:color="3E3E3E"/>
      <w14:textOutline w14:w="0" w14:cap="flat" w14:cmpd="sng" w14:algn="ctr">
        <w14:noFill/>
        <w14:prstDash w14:val="solid"/>
        <w14:bevel/>
      </w14:textOutline>
    </w:rPr>
  </w:style>
  <w:style w:type="paragraph" w:styleId="TOC2">
    <w:name w:val="toc 2"/>
    <w:uiPriority w:val="39"/>
    <w:pPr>
      <w:tabs>
        <w:tab w:val="left" w:pos="660"/>
        <w:tab w:val="right" w:leader="dot" w:pos="9356"/>
      </w:tabs>
      <w:spacing w:before="200" w:after="100" w:line="312" w:lineRule="auto"/>
      <w:ind w:left="220"/>
    </w:pPr>
    <w:rPr>
      <w:rFonts w:ascii="Montserrat72" w:eastAsia="Montserrat72" w:hAnsi="Montserrat72" w:cs="Montserrat72"/>
      <w:color w:val="000000"/>
      <w:u w:color="000000"/>
      <w:lang w:val="en-US"/>
    </w:rPr>
  </w:style>
  <w:style w:type="paragraph" w:styleId="ListParagraph">
    <w:name w:val="List Paragraph"/>
    <w:uiPriority w:val="34"/>
    <w:qFormat/>
    <w:rsid w:val="001F57CB"/>
    <w:pPr>
      <w:spacing w:line="312" w:lineRule="auto"/>
    </w:pPr>
    <w:rPr>
      <w:rFonts w:ascii="AvenirNext LT Pro Regular" w:eastAsia="Montserrat72" w:hAnsi="AvenirNext LT Pro Regular" w:cs="Montserrat72"/>
      <w:iCs/>
      <w:color w:val="000000"/>
      <w:sz w:val="24"/>
      <w:u w:color="000000"/>
      <w:lang w:val="en-US"/>
    </w:rPr>
  </w:style>
  <w:style w:type="numbering" w:customStyle="1" w:styleId="ImportedStyle2">
    <w:name w:val="Imported Style 2"/>
    <w:pPr>
      <w:numPr>
        <w:numId w:val="2"/>
      </w:numPr>
    </w:pPr>
  </w:style>
  <w:style w:type="character" w:customStyle="1" w:styleId="Link">
    <w:name w:val="Link"/>
    <w:rPr>
      <w:outline w:val="0"/>
      <w:color w:val="5F5F5F"/>
      <w:u w:val="single" w:color="5F5F5F"/>
    </w:rPr>
  </w:style>
  <w:style w:type="character" w:customStyle="1" w:styleId="Hyperlink0">
    <w:name w:val="Hyperlink.0"/>
    <w:basedOn w:val="Link"/>
    <w:rPr>
      <w:rFonts w:ascii="Calibri" w:eastAsia="Calibri" w:hAnsi="Calibri" w:cs="Calibri"/>
      <w:outline w:val="0"/>
      <w:color w:val="5F5F5F"/>
      <w:u w:val="single" w:color="5F5F5F"/>
    </w:rPr>
  </w:style>
  <w:style w:type="numbering" w:customStyle="1" w:styleId="ImportedStyle3">
    <w:name w:val="Imported Style 3"/>
    <w:pPr>
      <w:numPr>
        <w:numId w:val="5"/>
      </w:numPr>
    </w:p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4">
    <w:name w:val="Imported Style 4"/>
    <w:pPr>
      <w:numPr>
        <w:numId w:val="8"/>
      </w:numPr>
    </w:pPr>
  </w:style>
  <w:style w:type="paragraph" w:styleId="FootnoteText">
    <w:name w:val="footnote text"/>
    <w:link w:val="FootnoteTextChar"/>
    <w:uiPriority w:val="99"/>
    <w:pPr>
      <w:spacing w:before="200"/>
    </w:pPr>
    <w:rPr>
      <w:rFonts w:ascii="Montserrat72" w:eastAsia="Montserrat72" w:hAnsi="Montserrat72" w:cs="Montserrat72"/>
      <w:color w:val="000000"/>
      <w:u w:color="000000"/>
      <w:lang w:val="en-US"/>
    </w:rPr>
  </w:style>
  <w:style w:type="paragraph" w:styleId="CommentText">
    <w:name w:val="annotation text"/>
    <w:link w:val="CommentTextChar"/>
    <w:pPr>
      <w:spacing w:before="200"/>
    </w:pPr>
    <w:rPr>
      <w:rFonts w:ascii="Montserrat72" w:eastAsia="Montserrat72" w:hAnsi="Montserrat72" w:cs="Montserrat72"/>
      <w:color w:val="000000"/>
      <w:u w:color="000000"/>
      <w:lang w:val="en-US"/>
    </w:rPr>
  </w:style>
  <w:style w:type="numbering" w:customStyle="1" w:styleId="ImportedStyle5">
    <w:name w:val="Imported Style 5"/>
    <w:pPr>
      <w:numPr>
        <w:numId w:val="10"/>
      </w:numPr>
    </w:pPr>
  </w:style>
  <w:style w:type="numbering" w:customStyle="1" w:styleId="ImportedStyle6">
    <w:name w:val="Imported Style 6"/>
    <w:pPr>
      <w:numPr>
        <w:numId w:val="13"/>
      </w:numPr>
    </w:pPr>
  </w:style>
  <w:style w:type="paragraph" w:styleId="Quote">
    <w:name w:val="Quote"/>
    <w:next w:val="Body"/>
    <w:pPr>
      <w:spacing w:before="200" w:line="312" w:lineRule="auto"/>
      <w:ind w:left="709" w:right="1088"/>
    </w:pPr>
    <w:rPr>
      <w:rFonts w:ascii="Montserrat72" w:eastAsia="Montserrat72" w:hAnsi="Montserrat72" w:cs="Montserrat72"/>
      <w:color w:val="000000"/>
      <w:u w:color="000000"/>
      <w:lang w:val="en-US"/>
    </w:rPr>
  </w:style>
  <w:style w:type="character" w:customStyle="1" w:styleId="Hyperlink1">
    <w:name w:val="Hyperlink.1"/>
    <w:basedOn w:val="Link"/>
    <w:rPr>
      <w:rFonts w:ascii="Calibri" w:eastAsia="Calibri" w:hAnsi="Calibri" w:cs="Calibri"/>
      <w:outline w:val="0"/>
      <w:color w:val="000000"/>
      <w:u w:val="single" w:color="00000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7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715"/>
    <w:rPr>
      <w:rFonts w:ascii="Segoe UI" w:hAnsi="Segoe UI" w:cs="Segoe UI"/>
      <w:sz w:val="18"/>
      <w:szCs w:val="18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1F57CB"/>
    <w:rPr>
      <w:rFonts w:ascii="AvenirNext LT Pro Regular" w:eastAsiaTheme="majorEastAsia" w:hAnsi="AvenirNext LT Pro Regular" w:cstheme="majorBidi"/>
      <w:color w:val="5C5C5C" w:themeColor="accent1" w:themeShade="BF"/>
      <w:sz w:val="44"/>
      <w:szCs w:val="32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926C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9"/>
    </w:pPr>
    <w:rPr>
      <w:bdr w:val="none" w:sz="0" w:space="0" w:color="auto"/>
    </w:rPr>
  </w:style>
  <w:style w:type="character" w:customStyle="1" w:styleId="Heading3Char">
    <w:name w:val="Heading 3 Char"/>
    <w:basedOn w:val="DefaultParagraphFont"/>
    <w:link w:val="Heading3"/>
    <w:uiPriority w:val="9"/>
    <w:rsid w:val="001F57CB"/>
    <w:rPr>
      <w:rFonts w:ascii="AvenirNext LT Pro Regular" w:eastAsiaTheme="majorEastAsia" w:hAnsi="AvenirNext LT Pro Regular" w:cstheme="majorBidi"/>
      <w:color w:val="3D3D3D" w:themeColor="accent1" w:themeShade="7F"/>
      <w:sz w:val="28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1F57CB"/>
    <w:rPr>
      <w:rFonts w:ascii="AvenirNext LT Pro Regular" w:eastAsiaTheme="majorEastAsia" w:hAnsi="AvenirNext LT Pro Regular" w:cstheme="majorBidi"/>
      <w:i/>
      <w:iCs/>
      <w:color w:val="5C5C5C" w:themeColor="accent1" w:themeShade="BF"/>
      <w:sz w:val="24"/>
      <w:szCs w:val="24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180618"/>
    <w:pPr>
      <w:tabs>
        <w:tab w:val="right" w:leader="dot" w:pos="9040"/>
      </w:tabs>
      <w:spacing w:after="100" w:line="360" w:lineRule="auto"/>
      <w:ind w:left="480"/>
    </w:pPr>
  </w:style>
  <w:style w:type="character" w:customStyle="1" w:styleId="Heading5Char">
    <w:name w:val="Heading 5 Char"/>
    <w:basedOn w:val="DefaultParagraphFont"/>
    <w:link w:val="Heading5"/>
    <w:uiPriority w:val="9"/>
    <w:rsid w:val="0050584B"/>
    <w:rPr>
      <w:rFonts w:ascii="AvenirNext LT Pro Regular" w:eastAsiaTheme="majorEastAsia" w:hAnsi="AvenirNext LT Pro Regular" w:cstheme="majorBidi"/>
      <w:color w:val="5C5C5C" w:themeColor="accent1" w:themeShade="BF"/>
      <w:sz w:val="22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2C00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AU"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391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0391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103919"/>
    <w:rPr>
      <w:i/>
      <w:iCs/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rsid w:val="00103919"/>
    <w:rPr>
      <w:rFonts w:asciiTheme="majorHAnsi" w:eastAsiaTheme="majorEastAsia" w:hAnsiTheme="majorHAnsi" w:cstheme="majorBidi"/>
      <w:color w:val="3D3D3D" w:themeColor="accent1" w:themeShade="7F"/>
      <w:sz w:val="24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2300"/>
    <w:pPr>
      <w:spacing w:before="0"/>
    </w:pPr>
    <w:rPr>
      <w:rFonts w:ascii="Times New Roman" w:eastAsia="Arial Unicode MS" w:hAnsi="Times New Roman" w:cs="Times New Roman"/>
      <w:b/>
      <w:bCs/>
      <w:color w:val="auto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6B2300"/>
    <w:rPr>
      <w:rFonts w:ascii="Montserrat72" w:eastAsia="Montserrat72" w:hAnsi="Montserrat72" w:cs="Montserrat72"/>
      <w:color w:val="000000"/>
      <w:u w:color="00000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2300"/>
    <w:rPr>
      <w:rFonts w:ascii="Montserrat72" w:eastAsia="Montserrat72" w:hAnsi="Montserrat72" w:cs="Montserrat72"/>
      <w:b/>
      <w:bCs/>
      <w:color w:val="000000"/>
      <w:u w:color="000000"/>
      <w:lang w:val="en-US" w:eastAsia="en-US"/>
    </w:rPr>
  </w:style>
  <w:style w:type="paragraph" w:styleId="Revision">
    <w:name w:val="Revision"/>
    <w:hidden/>
    <w:uiPriority w:val="99"/>
    <w:semiHidden/>
    <w:rsid w:val="00C048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16CE4"/>
    <w:rPr>
      <w:rFonts w:ascii="Montserrat72" w:eastAsia="Montserrat72" w:hAnsi="Montserrat72" w:cs="Montserrat72"/>
      <w:color w:val="000000"/>
      <w:u w:color="00000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16CE4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5012A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12A6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30ACE"/>
    <w:rPr>
      <w:color w:val="FF00FF" w:themeColor="followedHyperlink"/>
      <w:u w:val="single"/>
    </w:rPr>
  </w:style>
  <w:style w:type="paragraph" w:styleId="NoSpacing">
    <w:name w:val="No Spacing"/>
    <w:uiPriority w:val="1"/>
    <w:qFormat/>
    <w:rsid w:val="003D513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1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.jones@anglicare-tas.org.a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33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anglicare-tas.org.au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7C7C7C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2">
              <a:lumOff val="16690"/>
            </a:schemeClr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Montserrat72"/>
            <a:ea typeface="Montserrat72"/>
            <a:cs typeface="Montserrat72"/>
            <a:sym typeface="Montserrat72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2">
              <a:lumOff val="16690"/>
            </a:schemeClr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Montserrat72"/>
            <a:ea typeface="Montserrat72"/>
            <a:cs typeface="Montserrat72"/>
            <a:sym typeface="Montserrat72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010D3-063B-4850-B8EC-8AC724502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1327</Words>
  <Characters>7567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Margie Law</dc:creator>
  <cp:lastModifiedBy>Ellen Nicholson</cp:lastModifiedBy>
  <cp:revision>2</cp:revision>
  <cp:lastPrinted>2021-08-03T23:27:00Z</cp:lastPrinted>
  <dcterms:created xsi:type="dcterms:W3CDTF">2021-08-05T05:49:00Z</dcterms:created>
  <dcterms:modified xsi:type="dcterms:W3CDTF">2021-08-05T05:49:00Z</dcterms:modified>
</cp:coreProperties>
</file>