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D36FA" w14:textId="77777777" w:rsidR="005C584D" w:rsidRDefault="005C584D" w:rsidP="000737FA">
      <w:pPr>
        <w:pStyle w:val="Title"/>
        <w:spacing w:line="276" w:lineRule="auto"/>
        <w:rPr>
          <w:color w:val="FFFFFF"/>
        </w:rPr>
      </w:pPr>
    </w:p>
    <w:p w14:paraId="0B071145" w14:textId="77777777" w:rsidR="00107D24" w:rsidRDefault="005C584D" w:rsidP="000737FA">
      <w:pPr>
        <w:pStyle w:val="Title"/>
        <w:spacing w:line="276" w:lineRule="auto"/>
      </w:pPr>
      <w:r>
        <w:t xml:space="preserve">Putting people </w:t>
      </w:r>
    </w:p>
    <w:p w14:paraId="3632F45B" w14:textId="1DC7CA3C" w:rsidR="005C584D" w:rsidRDefault="005C584D" w:rsidP="000737FA">
      <w:pPr>
        <w:pStyle w:val="Title"/>
        <w:spacing w:line="276" w:lineRule="auto"/>
      </w:pPr>
      <w:r>
        <w:t>at the centre</w:t>
      </w:r>
    </w:p>
    <w:p w14:paraId="24714AEE" w14:textId="77777777" w:rsidR="00107D24" w:rsidRDefault="00107D24" w:rsidP="000737FA">
      <w:pPr>
        <w:pStyle w:val="Title"/>
        <w:spacing w:line="276" w:lineRule="auto"/>
      </w:pPr>
    </w:p>
    <w:p w14:paraId="172000AA" w14:textId="77777777" w:rsidR="000737FA" w:rsidRPr="00CD64F3" w:rsidRDefault="000737FA" w:rsidP="000737FA">
      <w:pPr>
        <w:pStyle w:val="Title"/>
        <w:spacing w:line="276" w:lineRule="auto"/>
      </w:pPr>
    </w:p>
    <w:p w14:paraId="4A2F9083" w14:textId="77777777" w:rsidR="000737FA" w:rsidRDefault="005C584D" w:rsidP="000737FA">
      <w:pPr>
        <w:pStyle w:val="Title"/>
        <w:spacing w:line="276" w:lineRule="auto"/>
      </w:pPr>
      <w:r w:rsidRPr="00CD64F3">
        <w:t xml:space="preserve">Housing Connect </w:t>
      </w:r>
    </w:p>
    <w:p w14:paraId="5BD5113C" w14:textId="2B53D56D" w:rsidR="005C584D" w:rsidRDefault="005C584D" w:rsidP="000737FA">
      <w:pPr>
        <w:pStyle w:val="Title"/>
        <w:spacing w:line="276" w:lineRule="auto"/>
      </w:pPr>
      <w:r w:rsidRPr="00CD64F3">
        <w:t>Front Door Service Snapshot</w:t>
      </w:r>
    </w:p>
    <w:p w14:paraId="18032442" w14:textId="77777777" w:rsidR="005C584D" w:rsidRDefault="005C584D" w:rsidP="000737FA">
      <w:pPr>
        <w:pStyle w:val="Title"/>
        <w:spacing w:line="276" w:lineRule="auto"/>
      </w:pPr>
      <w:r>
        <w:br/>
      </w:r>
    </w:p>
    <w:p w14:paraId="4B92BC50" w14:textId="77777777" w:rsidR="005C584D" w:rsidRPr="00CD64F3" w:rsidRDefault="005C584D" w:rsidP="000737FA">
      <w:pPr>
        <w:pStyle w:val="Title"/>
        <w:spacing w:line="276" w:lineRule="auto"/>
      </w:pPr>
      <w:r>
        <w:t>December quarter 2024</w:t>
      </w:r>
    </w:p>
    <w:p w14:paraId="574F15B7" w14:textId="77777777" w:rsidR="005C584D" w:rsidRDefault="005C584D" w:rsidP="000737FA">
      <w:pPr>
        <w:pStyle w:val="Title"/>
        <w:spacing w:line="276" w:lineRule="auto"/>
        <w:rPr>
          <w:rFonts w:ascii="Avenir Next" w:hAnsi="Avenir Next"/>
          <w:b w:val="0"/>
          <w:bCs w:val="0"/>
          <w:spacing w:val="-2"/>
        </w:rPr>
      </w:pPr>
    </w:p>
    <w:p w14:paraId="1000E05B" w14:textId="77777777" w:rsidR="005C584D" w:rsidRDefault="005C584D" w:rsidP="000737FA">
      <w:pPr>
        <w:pStyle w:val="Title"/>
        <w:spacing w:line="276" w:lineRule="auto"/>
        <w:rPr>
          <w:rFonts w:ascii="Avenir Next" w:hAnsi="Avenir Next"/>
          <w:b w:val="0"/>
          <w:bCs w:val="0"/>
          <w:spacing w:val="-2"/>
        </w:rPr>
      </w:pPr>
    </w:p>
    <w:p w14:paraId="0CABB27E" w14:textId="77777777" w:rsidR="005C584D" w:rsidRPr="00CD64F3" w:rsidRDefault="005C584D" w:rsidP="000737FA">
      <w:pPr>
        <w:pStyle w:val="Title"/>
        <w:spacing w:line="276" w:lineRule="auto"/>
        <w:rPr>
          <w:rFonts w:ascii="Avenir Next" w:hAnsi="Avenir Next"/>
          <w:b w:val="0"/>
          <w:bCs w:val="0"/>
        </w:rPr>
      </w:pPr>
      <w:r>
        <w:rPr>
          <w:rFonts w:ascii="Avenir Next" w:hAnsi="Avenir Next"/>
          <w:b w:val="0"/>
          <w:bCs w:val="0"/>
          <w:spacing w:val="-2"/>
        </w:rPr>
        <w:t>March 2025</w:t>
      </w:r>
    </w:p>
    <w:p w14:paraId="31EB3E6D" w14:textId="77777777" w:rsidR="005C584D" w:rsidRDefault="005C584D" w:rsidP="000737FA">
      <w:pPr>
        <w:pStyle w:val="BodyText"/>
        <w:spacing w:line="276" w:lineRule="auto"/>
      </w:pPr>
      <w:bookmarkStart w:id="0" w:name="_Toc115936907"/>
      <w:bookmarkStart w:id="1" w:name="_Toc115937026"/>
      <w:r>
        <w:rPr>
          <w:b/>
          <w:bCs/>
          <w:szCs w:val="22"/>
        </w:rPr>
        <w:br w:type="page"/>
      </w:r>
    </w:p>
    <w:bookmarkEnd w:id="1" w:displacedByCustomXml="next"/>
    <w:bookmarkEnd w:id="0" w:displacedByCustomXml="next"/>
    <w:sdt>
      <w:sdtPr>
        <w:rPr>
          <w:rFonts w:ascii="Avenir Next" w:eastAsia="AvenirNext LT Pro Bold" w:hAnsi="Avenir Next" w:cs="AvenirNext LT Pro Bold"/>
          <w:b w:val="0"/>
          <w:bCs w:val="0"/>
          <w:color w:val="575F61"/>
          <w:sz w:val="24"/>
          <w:szCs w:val="22"/>
        </w:rPr>
        <w:id w:val="476572298"/>
        <w:docPartObj>
          <w:docPartGallery w:val="Table of Contents"/>
          <w:docPartUnique/>
        </w:docPartObj>
      </w:sdtPr>
      <w:sdtEndPr>
        <w:rPr>
          <w:noProof/>
        </w:rPr>
      </w:sdtEndPr>
      <w:sdtContent>
        <w:p w14:paraId="73DD3223" w14:textId="4D091133" w:rsidR="00716388" w:rsidRDefault="00716388" w:rsidP="000737FA">
          <w:pPr>
            <w:pStyle w:val="TOCHeading"/>
          </w:pPr>
          <w:r>
            <w:t>Contents</w:t>
          </w:r>
        </w:p>
        <w:p w14:paraId="0184AF9E" w14:textId="44B1DC61" w:rsidR="00716388" w:rsidRDefault="00716388" w:rsidP="000737FA">
          <w:pPr>
            <w:pStyle w:val="TOC1"/>
            <w:tabs>
              <w:tab w:val="right" w:leader="dot" w:pos="9016"/>
            </w:tabs>
            <w:spacing w:line="276" w:lineRule="auto"/>
            <w:rPr>
              <w:rFonts w:eastAsiaTheme="minorEastAsia" w:cstheme="minorBidi"/>
              <w:b w:val="0"/>
              <w:bCs w:val="0"/>
              <w:noProof/>
              <w:color w:val="auto"/>
              <w:kern w:val="2"/>
              <w:sz w:val="24"/>
              <w:szCs w:val="24"/>
              <w:lang w:val="en-AU" w:eastAsia="en-AU"/>
              <w14:ligatures w14:val="standardContextual"/>
            </w:rPr>
          </w:pPr>
          <w:r>
            <w:fldChar w:fldCharType="begin"/>
          </w:r>
          <w:r>
            <w:instrText xml:space="preserve"> TOC \o "1-3" \h \z \u </w:instrText>
          </w:r>
          <w:r>
            <w:fldChar w:fldCharType="separate"/>
          </w:r>
          <w:hyperlink w:anchor="_Toc194407970" w:history="1">
            <w:r w:rsidRPr="00AD0C85">
              <w:rPr>
                <w:rStyle w:val="Hyperlink"/>
                <w:noProof/>
              </w:rPr>
              <w:t>Housing Connect Front Door</w:t>
            </w:r>
            <w:r>
              <w:rPr>
                <w:noProof/>
                <w:webHidden/>
              </w:rPr>
              <w:tab/>
            </w:r>
            <w:r>
              <w:rPr>
                <w:noProof/>
                <w:webHidden/>
              </w:rPr>
              <w:fldChar w:fldCharType="begin"/>
            </w:r>
            <w:r>
              <w:rPr>
                <w:noProof/>
                <w:webHidden/>
              </w:rPr>
              <w:instrText xml:space="preserve"> PAGEREF _Toc194407970 \h </w:instrText>
            </w:r>
            <w:r>
              <w:rPr>
                <w:noProof/>
                <w:webHidden/>
              </w:rPr>
            </w:r>
            <w:r>
              <w:rPr>
                <w:noProof/>
                <w:webHidden/>
              </w:rPr>
              <w:fldChar w:fldCharType="separate"/>
            </w:r>
            <w:r>
              <w:rPr>
                <w:noProof/>
                <w:webHidden/>
              </w:rPr>
              <w:t>4</w:t>
            </w:r>
            <w:r>
              <w:rPr>
                <w:noProof/>
                <w:webHidden/>
              </w:rPr>
              <w:fldChar w:fldCharType="end"/>
            </w:r>
          </w:hyperlink>
        </w:p>
        <w:p w14:paraId="5A51EEC7" w14:textId="287E5BFB" w:rsidR="00716388" w:rsidRDefault="00716388" w:rsidP="000737FA">
          <w:pPr>
            <w:pStyle w:val="TOC1"/>
            <w:tabs>
              <w:tab w:val="right" w:leader="dot" w:pos="9016"/>
            </w:tabs>
            <w:spacing w:line="276" w:lineRule="auto"/>
            <w:rPr>
              <w:rFonts w:eastAsiaTheme="minorEastAsia" w:cstheme="minorBidi"/>
              <w:b w:val="0"/>
              <w:bCs w:val="0"/>
              <w:noProof/>
              <w:color w:val="auto"/>
              <w:kern w:val="2"/>
              <w:sz w:val="24"/>
              <w:szCs w:val="24"/>
              <w:lang w:val="en-AU" w:eastAsia="en-AU"/>
              <w14:ligatures w14:val="standardContextual"/>
            </w:rPr>
          </w:pPr>
          <w:hyperlink w:anchor="_Toc194407971" w:history="1">
            <w:r w:rsidRPr="00AD0C85">
              <w:rPr>
                <w:rStyle w:val="Hyperlink"/>
                <w:noProof/>
              </w:rPr>
              <w:t>Executive summary</w:t>
            </w:r>
            <w:r>
              <w:rPr>
                <w:noProof/>
                <w:webHidden/>
              </w:rPr>
              <w:tab/>
            </w:r>
            <w:r>
              <w:rPr>
                <w:noProof/>
                <w:webHidden/>
              </w:rPr>
              <w:fldChar w:fldCharType="begin"/>
            </w:r>
            <w:r>
              <w:rPr>
                <w:noProof/>
                <w:webHidden/>
              </w:rPr>
              <w:instrText xml:space="preserve"> PAGEREF _Toc194407971 \h </w:instrText>
            </w:r>
            <w:r>
              <w:rPr>
                <w:noProof/>
                <w:webHidden/>
              </w:rPr>
            </w:r>
            <w:r>
              <w:rPr>
                <w:noProof/>
                <w:webHidden/>
              </w:rPr>
              <w:fldChar w:fldCharType="separate"/>
            </w:r>
            <w:r>
              <w:rPr>
                <w:noProof/>
                <w:webHidden/>
              </w:rPr>
              <w:t>5</w:t>
            </w:r>
            <w:r>
              <w:rPr>
                <w:noProof/>
                <w:webHidden/>
              </w:rPr>
              <w:fldChar w:fldCharType="end"/>
            </w:r>
          </w:hyperlink>
        </w:p>
        <w:p w14:paraId="144232D8" w14:textId="1644A68F" w:rsidR="00716388" w:rsidRDefault="00716388" w:rsidP="000737FA">
          <w:pPr>
            <w:pStyle w:val="TOC1"/>
            <w:tabs>
              <w:tab w:val="right" w:leader="dot" w:pos="9016"/>
            </w:tabs>
            <w:spacing w:line="276" w:lineRule="auto"/>
            <w:rPr>
              <w:rFonts w:eastAsiaTheme="minorEastAsia" w:cstheme="minorBidi"/>
              <w:b w:val="0"/>
              <w:bCs w:val="0"/>
              <w:noProof/>
              <w:color w:val="auto"/>
              <w:kern w:val="2"/>
              <w:sz w:val="24"/>
              <w:szCs w:val="24"/>
              <w:lang w:val="en-AU" w:eastAsia="en-AU"/>
              <w14:ligatures w14:val="standardContextual"/>
            </w:rPr>
          </w:pPr>
          <w:hyperlink w:anchor="_Toc194407972" w:history="1">
            <w:r w:rsidRPr="00AD0C85">
              <w:rPr>
                <w:rStyle w:val="Hyperlink"/>
                <w:noProof/>
              </w:rPr>
              <w:t>Front Door service in Housing Connect 2.0</w:t>
            </w:r>
            <w:r>
              <w:rPr>
                <w:noProof/>
                <w:webHidden/>
              </w:rPr>
              <w:tab/>
            </w:r>
            <w:r>
              <w:rPr>
                <w:noProof/>
                <w:webHidden/>
              </w:rPr>
              <w:fldChar w:fldCharType="begin"/>
            </w:r>
            <w:r>
              <w:rPr>
                <w:noProof/>
                <w:webHidden/>
              </w:rPr>
              <w:instrText xml:space="preserve"> PAGEREF _Toc194407972 \h </w:instrText>
            </w:r>
            <w:r>
              <w:rPr>
                <w:noProof/>
                <w:webHidden/>
              </w:rPr>
            </w:r>
            <w:r>
              <w:rPr>
                <w:noProof/>
                <w:webHidden/>
              </w:rPr>
              <w:fldChar w:fldCharType="separate"/>
            </w:r>
            <w:r>
              <w:rPr>
                <w:noProof/>
                <w:webHidden/>
              </w:rPr>
              <w:t>7</w:t>
            </w:r>
            <w:r>
              <w:rPr>
                <w:noProof/>
                <w:webHidden/>
              </w:rPr>
              <w:fldChar w:fldCharType="end"/>
            </w:r>
          </w:hyperlink>
        </w:p>
        <w:p w14:paraId="4AA552A6" w14:textId="46DABA54" w:rsidR="00716388" w:rsidRDefault="00716388" w:rsidP="000737FA">
          <w:pPr>
            <w:pStyle w:val="TOC2"/>
            <w:tabs>
              <w:tab w:val="right" w:leader="dot" w:pos="9016"/>
            </w:tabs>
            <w:spacing w:line="276" w:lineRule="auto"/>
            <w:rPr>
              <w:rFonts w:eastAsiaTheme="minorEastAsia" w:cstheme="minorBidi"/>
              <w:i w:val="0"/>
              <w:iCs w:val="0"/>
              <w:noProof/>
              <w:color w:val="auto"/>
              <w:kern w:val="2"/>
              <w:sz w:val="24"/>
              <w:szCs w:val="24"/>
              <w:lang w:val="en-AU" w:eastAsia="en-AU"/>
              <w14:ligatures w14:val="standardContextual"/>
            </w:rPr>
          </w:pPr>
          <w:hyperlink w:anchor="_Toc194407973" w:history="1">
            <w:r w:rsidRPr="00AD0C85">
              <w:rPr>
                <w:rStyle w:val="Hyperlink"/>
                <w:noProof/>
              </w:rPr>
              <w:t>Housing system indicators October - December 2024</w:t>
            </w:r>
            <w:r>
              <w:rPr>
                <w:noProof/>
                <w:webHidden/>
              </w:rPr>
              <w:tab/>
            </w:r>
            <w:r>
              <w:rPr>
                <w:noProof/>
                <w:webHidden/>
              </w:rPr>
              <w:fldChar w:fldCharType="begin"/>
            </w:r>
            <w:r>
              <w:rPr>
                <w:noProof/>
                <w:webHidden/>
              </w:rPr>
              <w:instrText xml:space="preserve"> PAGEREF _Toc194407973 \h </w:instrText>
            </w:r>
            <w:r>
              <w:rPr>
                <w:noProof/>
                <w:webHidden/>
              </w:rPr>
            </w:r>
            <w:r>
              <w:rPr>
                <w:noProof/>
                <w:webHidden/>
              </w:rPr>
              <w:fldChar w:fldCharType="separate"/>
            </w:r>
            <w:r>
              <w:rPr>
                <w:noProof/>
                <w:webHidden/>
              </w:rPr>
              <w:t>8</w:t>
            </w:r>
            <w:r>
              <w:rPr>
                <w:noProof/>
                <w:webHidden/>
              </w:rPr>
              <w:fldChar w:fldCharType="end"/>
            </w:r>
          </w:hyperlink>
        </w:p>
        <w:p w14:paraId="43607D66" w14:textId="466857A7" w:rsidR="00716388" w:rsidRDefault="00716388" w:rsidP="000737FA">
          <w:pPr>
            <w:pStyle w:val="TOC3"/>
            <w:tabs>
              <w:tab w:val="right" w:leader="dot" w:pos="9016"/>
            </w:tabs>
            <w:spacing w:line="276" w:lineRule="auto"/>
            <w:rPr>
              <w:rFonts w:eastAsiaTheme="minorEastAsia" w:cstheme="minorBidi"/>
              <w:noProof/>
              <w:color w:val="auto"/>
              <w:kern w:val="2"/>
              <w:sz w:val="24"/>
              <w:szCs w:val="24"/>
              <w:lang w:val="en-AU" w:eastAsia="en-AU"/>
              <w14:ligatures w14:val="standardContextual"/>
            </w:rPr>
          </w:pPr>
          <w:hyperlink w:anchor="_Toc194407974" w:history="1">
            <w:r w:rsidRPr="00AD0C85">
              <w:rPr>
                <w:rStyle w:val="Hyperlink"/>
                <w:noProof/>
              </w:rPr>
              <w:t>Residential vacancy rate</w:t>
            </w:r>
            <w:r>
              <w:rPr>
                <w:noProof/>
                <w:webHidden/>
              </w:rPr>
              <w:tab/>
            </w:r>
            <w:r>
              <w:rPr>
                <w:noProof/>
                <w:webHidden/>
              </w:rPr>
              <w:fldChar w:fldCharType="begin"/>
            </w:r>
            <w:r>
              <w:rPr>
                <w:noProof/>
                <w:webHidden/>
              </w:rPr>
              <w:instrText xml:space="preserve"> PAGEREF _Toc194407974 \h </w:instrText>
            </w:r>
            <w:r>
              <w:rPr>
                <w:noProof/>
                <w:webHidden/>
              </w:rPr>
            </w:r>
            <w:r>
              <w:rPr>
                <w:noProof/>
                <w:webHidden/>
              </w:rPr>
              <w:fldChar w:fldCharType="separate"/>
            </w:r>
            <w:r>
              <w:rPr>
                <w:noProof/>
                <w:webHidden/>
              </w:rPr>
              <w:t>8</w:t>
            </w:r>
            <w:r>
              <w:rPr>
                <w:noProof/>
                <w:webHidden/>
              </w:rPr>
              <w:fldChar w:fldCharType="end"/>
            </w:r>
          </w:hyperlink>
        </w:p>
        <w:p w14:paraId="67B79CC0" w14:textId="068F2E89" w:rsidR="00716388" w:rsidRDefault="00716388" w:rsidP="000737FA">
          <w:pPr>
            <w:pStyle w:val="TOC3"/>
            <w:tabs>
              <w:tab w:val="right" w:leader="dot" w:pos="9016"/>
            </w:tabs>
            <w:spacing w:line="276" w:lineRule="auto"/>
            <w:rPr>
              <w:rFonts w:eastAsiaTheme="minorEastAsia" w:cstheme="minorBidi"/>
              <w:noProof/>
              <w:color w:val="auto"/>
              <w:kern w:val="2"/>
              <w:sz w:val="24"/>
              <w:szCs w:val="24"/>
              <w:lang w:val="en-AU" w:eastAsia="en-AU"/>
              <w14:ligatures w14:val="standardContextual"/>
            </w:rPr>
          </w:pPr>
          <w:hyperlink w:anchor="_Toc194407975" w:history="1">
            <w:r w:rsidRPr="00AD0C85">
              <w:rPr>
                <w:rStyle w:val="Hyperlink"/>
                <w:noProof/>
              </w:rPr>
              <w:t>Median rent relative to income</w:t>
            </w:r>
            <w:r>
              <w:rPr>
                <w:noProof/>
                <w:webHidden/>
              </w:rPr>
              <w:tab/>
            </w:r>
            <w:r>
              <w:rPr>
                <w:noProof/>
                <w:webHidden/>
              </w:rPr>
              <w:fldChar w:fldCharType="begin"/>
            </w:r>
            <w:r>
              <w:rPr>
                <w:noProof/>
                <w:webHidden/>
              </w:rPr>
              <w:instrText xml:space="preserve"> PAGEREF _Toc194407975 \h </w:instrText>
            </w:r>
            <w:r>
              <w:rPr>
                <w:noProof/>
                <w:webHidden/>
              </w:rPr>
            </w:r>
            <w:r>
              <w:rPr>
                <w:noProof/>
                <w:webHidden/>
              </w:rPr>
              <w:fldChar w:fldCharType="separate"/>
            </w:r>
            <w:r>
              <w:rPr>
                <w:noProof/>
                <w:webHidden/>
              </w:rPr>
              <w:t>9</w:t>
            </w:r>
            <w:r>
              <w:rPr>
                <w:noProof/>
                <w:webHidden/>
              </w:rPr>
              <w:fldChar w:fldCharType="end"/>
            </w:r>
          </w:hyperlink>
        </w:p>
        <w:p w14:paraId="0A0564C5" w14:textId="30A05643" w:rsidR="00716388" w:rsidRDefault="00716388" w:rsidP="000737FA">
          <w:pPr>
            <w:pStyle w:val="TOC3"/>
            <w:tabs>
              <w:tab w:val="right" w:leader="dot" w:pos="9016"/>
            </w:tabs>
            <w:spacing w:line="276" w:lineRule="auto"/>
            <w:rPr>
              <w:rFonts w:eastAsiaTheme="minorEastAsia" w:cstheme="minorBidi"/>
              <w:noProof/>
              <w:color w:val="auto"/>
              <w:kern w:val="2"/>
              <w:sz w:val="24"/>
              <w:szCs w:val="24"/>
              <w:lang w:val="en-AU" w:eastAsia="en-AU"/>
              <w14:ligatures w14:val="standardContextual"/>
            </w:rPr>
          </w:pPr>
          <w:hyperlink w:anchor="_Toc194407976" w:history="1">
            <w:r w:rsidRPr="00AD0C85">
              <w:rPr>
                <w:rStyle w:val="Hyperlink"/>
                <w:noProof/>
              </w:rPr>
              <w:t>Rental affordability for people on low incomes</w:t>
            </w:r>
            <w:r>
              <w:rPr>
                <w:noProof/>
                <w:webHidden/>
              </w:rPr>
              <w:tab/>
            </w:r>
            <w:r>
              <w:rPr>
                <w:noProof/>
                <w:webHidden/>
              </w:rPr>
              <w:fldChar w:fldCharType="begin"/>
            </w:r>
            <w:r>
              <w:rPr>
                <w:noProof/>
                <w:webHidden/>
              </w:rPr>
              <w:instrText xml:space="preserve"> PAGEREF _Toc194407976 \h </w:instrText>
            </w:r>
            <w:r>
              <w:rPr>
                <w:noProof/>
                <w:webHidden/>
              </w:rPr>
            </w:r>
            <w:r>
              <w:rPr>
                <w:noProof/>
                <w:webHidden/>
              </w:rPr>
              <w:fldChar w:fldCharType="separate"/>
            </w:r>
            <w:r>
              <w:rPr>
                <w:noProof/>
                <w:webHidden/>
              </w:rPr>
              <w:t>10</w:t>
            </w:r>
            <w:r>
              <w:rPr>
                <w:noProof/>
                <w:webHidden/>
              </w:rPr>
              <w:fldChar w:fldCharType="end"/>
            </w:r>
          </w:hyperlink>
        </w:p>
        <w:p w14:paraId="0BF78614" w14:textId="6566878D" w:rsidR="00716388" w:rsidRDefault="00716388" w:rsidP="000737FA">
          <w:pPr>
            <w:pStyle w:val="TOC3"/>
            <w:tabs>
              <w:tab w:val="right" w:leader="dot" w:pos="9016"/>
            </w:tabs>
            <w:spacing w:line="276" w:lineRule="auto"/>
            <w:rPr>
              <w:rFonts w:eastAsiaTheme="minorEastAsia" w:cstheme="minorBidi"/>
              <w:noProof/>
              <w:color w:val="auto"/>
              <w:kern w:val="2"/>
              <w:sz w:val="24"/>
              <w:szCs w:val="24"/>
              <w:lang w:val="en-AU" w:eastAsia="en-AU"/>
              <w14:ligatures w14:val="standardContextual"/>
            </w:rPr>
          </w:pPr>
          <w:hyperlink w:anchor="_Toc194407977" w:history="1">
            <w:r w:rsidRPr="00AD0C85">
              <w:rPr>
                <w:rStyle w:val="Hyperlink"/>
                <w:noProof/>
              </w:rPr>
              <w:t>The housing register</w:t>
            </w:r>
            <w:r>
              <w:rPr>
                <w:noProof/>
                <w:webHidden/>
              </w:rPr>
              <w:tab/>
            </w:r>
            <w:r>
              <w:rPr>
                <w:noProof/>
                <w:webHidden/>
              </w:rPr>
              <w:fldChar w:fldCharType="begin"/>
            </w:r>
            <w:r>
              <w:rPr>
                <w:noProof/>
                <w:webHidden/>
              </w:rPr>
              <w:instrText xml:space="preserve"> PAGEREF _Toc194407977 \h </w:instrText>
            </w:r>
            <w:r>
              <w:rPr>
                <w:noProof/>
                <w:webHidden/>
              </w:rPr>
            </w:r>
            <w:r>
              <w:rPr>
                <w:noProof/>
                <w:webHidden/>
              </w:rPr>
              <w:fldChar w:fldCharType="separate"/>
            </w:r>
            <w:r>
              <w:rPr>
                <w:noProof/>
                <w:webHidden/>
              </w:rPr>
              <w:t>11</w:t>
            </w:r>
            <w:r>
              <w:rPr>
                <w:noProof/>
                <w:webHidden/>
              </w:rPr>
              <w:fldChar w:fldCharType="end"/>
            </w:r>
          </w:hyperlink>
        </w:p>
        <w:p w14:paraId="31DF5CB2" w14:textId="41F3B334" w:rsidR="00716388" w:rsidRDefault="00716388" w:rsidP="000737FA">
          <w:pPr>
            <w:pStyle w:val="TOC3"/>
            <w:tabs>
              <w:tab w:val="right" w:leader="dot" w:pos="9016"/>
            </w:tabs>
            <w:spacing w:line="276" w:lineRule="auto"/>
            <w:rPr>
              <w:rFonts w:eastAsiaTheme="minorEastAsia" w:cstheme="minorBidi"/>
              <w:noProof/>
              <w:color w:val="auto"/>
              <w:kern w:val="2"/>
              <w:sz w:val="24"/>
              <w:szCs w:val="24"/>
              <w:lang w:val="en-AU" w:eastAsia="en-AU"/>
              <w14:ligatures w14:val="standardContextual"/>
            </w:rPr>
          </w:pPr>
          <w:hyperlink w:anchor="_Toc194407978" w:history="1">
            <w:r w:rsidRPr="00AD0C85">
              <w:rPr>
                <w:rStyle w:val="Hyperlink"/>
                <w:noProof/>
              </w:rPr>
              <w:t>Wait time for social housing</w:t>
            </w:r>
            <w:r>
              <w:rPr>
                <w:noProof/>
                <w:webHidden/>
              </w:rPr>
              <w:tab/>
            </w:r>
            <w:r>
              <w:rPr>
                <w:noProof/>
                <w:webHidden/>
              </w:rPr>
              <w:fldChar w:fldCharType="begin"/>
            </w:r>
            <w:r>
              <w:rPr>
                <w:noProof/>
                <w:webHidden/>
              </w:rPr>
              <w:instrText xml:space="preserve"> PAGEREF _Toc194407978 \h </w:instrText>
            </w:r>
            <w:r>
              <w:rPr>
                <w:noProof/>
                <w:webHidden/>
              </w:rPr>
            </w:r>
            <w:r>
              <w:rPr>
                <w:noProof/>
                <w:webHidden/>
              </w:rPr>
              <w:fldChar w:fldCharType="separate"/>
            </w:r>
            <w:r>
              <w:rPr>
                <w:noProof/>
                <w:webHidden/>
              </w:rPr>
              <w:t>12</w:t>
            </w:r>
            <w:r>
              <w:rPr>
                <w:noProof/>
                <w:webHidden/>
              </w:rPr>
              <w:fldChar w:fldCharType="end"/>
            </w:r>
          </w:hyperlink>
        </w:p>
        <w:p w14:paraId="60F3F1AD" w14:textId="1B89377D" w:rsidR="00716388" w:rsidRDefault="00716388" w:rsidP="000737FA">
          <w:pPr>
            <w:pStyle w:val="TOC1"/>
            <w:tabs>
              <w:tab w:val="right" w:leader="dot" w:pos="9016"/>
            </w:tabs>
            <w:spacing w:line="276" w:lineRule="auto"/>
            <w:rPr>
              <w:rFonts w:eastAsiaTheme="minorEastAsia" w:cstheme="minorBidi"/>
              <w:b w:val="0"/>
              <w:bCs w:val="0"/>
              <w:noProof/>
              <w:color w:val="auto"/>
              <w:kern w:val="2"/>
              <w:sz w:val="24"/>
              <w:szCs w:val="24"/>
              <w:lang w:val="en-AU" w:eastAsia="en-AU"/>
              <w14:ligatures w14:val="standardContextual"/>
            </w:rPr>
          </w:pPr>
          <w:hyperlink w:anchor="_Toc194407979" w:history="1">
            <w:r w:rsidRPr="00AD0C85">
              <w:rPr>
                <w:rStyle w:val="Hyperlink"/>
                <w:noProof/>
              </w:rPr>
              <w:t>People connecting with the Front Door</w:t>
            </w:r>
            <w:r>
              <w:rPr>
                <w:noProof/>
                <w:webHidden/>
              </w:rPr>
              <w:tab/>
            </w:r>
            <w:r>
              <w:rPr>
                <w:noProof/>
                <w:webHidden/>
              </w:rPr>
              <w:fldChar w:fldCharType="begin"/>
            </w:r>
            <w:r>
              <w:rPr>
                <w:noProof/>
                <w:webHidden/>
              </w:rPr>
              <w:instrText xml:space="preserve"> PAGEREF _Toc194407979 \h </w:instrText>
            </w:r>
            <w:r>
              <w:rPr>
                <w:noProof/>
                <w:webHidden/>
              </w:rPr>
            </w:r>
            <w:r>
              <w:rPr>
                <w:noProof/>
                <w:webHidden/>
              </w:rPr>
              <w:fldChar w:fldCharType="separate"/>
            </w:r>
            <w:r>
              <w:rPr>
                <w:noProof/>
                <w:webHidden/>
              </w:rPr>
              <w:t>13</w:t>
            </w:r>
            <w:r>
              <w:rPr>
                <w:noProof/>
                <w:webHidden/>
              </w:rPr>
              <w:fldChar w:fldCharType="end"/>
            </w:r>
          </w:hyperlink>
        </w:p>
        <w:p w14:paraId="098B71F6" w14:textId="3FB63F0A" w:rsidR="00716388" w:rsidRDefault="00716388" w:rsidP="000737FA">
          <w:pPr>
            <w:pStyle w:val="TOC2"/>
            <w:tabs>
              <w:tab w:val="right" w:leader="dot" w:pos="9016"/>
            </w:tabs>
            <w:spacing w:line="276" w:lineRule="auto"/>
            <w:rPr>
              <w:rFonts w:eastAsiaTheme="minorEastAsia" w:cstheme="minorBidi"/>
              <w:i w:val="0"/>
              <w:iCs w:val="0"/>
              <w:noProof/>
              <w:color w:val="auto"/>
              <w:kern w:val="2"/>
              <w:sz w:val="24"/>
              <w:szCs w:val="24"/>
              <w:lang w:val="en-AU" w:eastAsia="en-AU"/>
              <w14:ligatures w14:val="standardContextual"/>
            </w:rPr>
          </w:pPr>
          <w:hyperlink w:anchor="_Toc194407980" w:history="1">
            <w:r w:rsidRPr="00AD0C85">
              <w:rPr>
                <w:rStyle w:val="Hyperlink"/>
                <w:noProof/>
              </w:rPr>
              <w:t>The people seeking support</w:t>
            </w:r>
            <w:r>
              <w:rPr>
                <w:noProof/>
                <w:webHidden/>
              </w:rPr>
              <w:tab/>
            </w:r>
            <w:r>
              <w:rPr>
                <w:noProof/>
                <w:webHidden/>
              </w:rPr>
              <w:fldChar w:fldCharType="begin"/>
            </w:r>
            <w:r>
              <w:rPr>
                <w:noProof/>
                <w:webHidden/>
              </w:rPr>
              <w:instrText xml:space="preserve"> PAGEREF _Toc194407980 \h </w:instrText>
            </w:r>
            <w:r>
              <w:rPr>
                <w:noProof/>
                <w:webHidden/>
              </w:rPr>
            </w:r>
            <w:r>
              <w:rPr>
                <w:noProof/>
                <w:webHidden/>
              </w:rPr>
              <w:fldChar w:fldCharType="separate"/>
            </w:r>
            <w:r>
              <w:rPr>
                <w:noProof/>
                <w:webHidden/>
              </w:rPr>
              <w:t>14</w:t>
            </w:r>
            <w:r>
              <w:rPr>
                <w:noProof/>
                <w:webHidden/>
              </w:rPr>
              <w:fldChar w:fldCharType="end"/>
            </w:r>
          </w:hyperlink>
        </w:p>
        <w:p w14:paraId="459FA45D" w14:textId="04C68EF4" w:rsidR="00716388" w:rsidRDefault="00716388" w:rsidP="000737FA">
          <w:pPr>
            <w:pStyle w:val="TOC2"/>
            <w:tabs>
              <w:tab w:val="right" w:leader="dot" w:pos="9016"/>
            </w:tabs>
            <w:spacing w:line="276" w:lineRule="auto"/>
            <w:rPr>
              <w:rFonts w:eastAsiaTheme="minorEastAsia" w:cstheme="minorBidi"/>
              <w:i w:val="0"/>
              <w:iCs w:val="0"/>
              <w:noProof/>
              <w:color w:val="auto"/>
              <w:kern w:val="2"/>
              <w:sz w:val="24"/>
              <w:szCs w:val="24"/>
              <w:lang w:val="en-AU" w:eastAsia="en-AU"/>
              <w14:ligatures w14:val="standardContextual"/>
            </w:rPr>
          </w:pPr>
          <w:hyperlink w:anchor="_Toc194407981" w:history="1">
            <w:r w:rsidRPr="00AD0C85">
              <w:rPr>
                <w:rStyle w:val="Hyperlink"/>
                <w:noProof/>
              </w:rPr>
              <w:t>What has changed over the quarter?</w:t>
            </w:r>
            <w:r>
              <w:rPr>
                <w:noProof/>
                <w:webHidden/>
              </w:rPr>
              <w:tab/>
            </w:r>
            <w:r>
              <w:rPr>
                <w:noProof/>
                <w:webHidden/>
              </w:rPr>
              <w:fldChar w:fldCharType="begin"/>
            </w:r>
            <w:r>
              <w:rPr>
                <w:noProof/>
                <w:webHidden/>
              </w:rPr>
              <w:instrText xml:space="preserve"> PAGEREF _Toc194407981 \h </w:instrText>
            </w:r>
            <w:r>
              <w:rPr>
                <w:noProof/>
                <w:webHidden/>
              </w:rPr>
            </w:r>
            <w:r>
              <w:rPr>
                <w:noProof/>
                <w:webHidden/>
              </w:rPr>
              <w:fldChar w:fldCharType="separate"/>
            </w:r>
            <w:r>
              <w:rPr>
                <w:noProof/>
                <w:webHidden/>
              </w:rPr>
              <w:t>16</w:t>
            </w:r>
            <w:r>
              <w:rPr>
                <w:noProof/>
                <w:webHidden/>
              </w:rPr>
              <w:fldChar w:fldCharType="end"/>
            </w:r>
          </w:hyperlink>
        </w:p>
        <w:p w14:paraId="18714DE4" w14:textId="70DB61C6" w:rsidR="00716388" w:rsidRDefault="00716388" w:rsidP="000737FA">
          <w:pPr>
            <w:pStyle w:val="TOC3"/>
            <w:tabs>
              <w:tab w:val="right" w:leader="dot" w:pos="9016"/>
            </w:tabs>
            <w:spacing w:line="276" w:lineRule="auto"/>
            <w:rPr>
              <w:rFonts w:eastAsiaTheme="minorEastAsia" w:cstheme="minorBidi"/>
              <w:noProof/>
              <w:color w:val="auto"/>
              <w:kern w:val="2"/>
              <w:sz w:val="24"/>
              <w:szCs w:val="24"/>
              <w:lang w:val="en-AU" w:eastAsia="en-AU"/>
              <w14:ligatures w14:val="standardContextual"/>
            </w:rPr>
          </w:pPr>
          <w:hyperlink w:anchor="_Toc194407982" w:history="1">
            <w:r w:rsidRPr="00AD0C85">
              <w:rPr>
                <w:rStyle w:val="Hyperlink"/>
                <w:noProof/>
              </w:rPr>
              <w:t>Reaching out to the regions</w:t>
            </w:r>
            <w:r>
              <w:rPr>
                <w:noProof/>
                <w:webHidden/>
              </w:rPr>
              <w:tab/>
            </w:r>
            <w:r>
              <w:rPr>
                <w:noProof/>
                <w:webHidden/>
              </w:rPr>
              <w:fldChar w:fldCharType="begin"/>
            </w:r>
            <w:r>
              <w:rPr>
                <w:noProof/>
                <w:webHidden/>
              </w:rPr>
              <w:instrText xml:space="preserve"> PAGEREF _Toc194407982 \h </w:instrText>
            </w:r>
            <w:r>
              <w:rPr>
                <w:noProof/>
                <w:webHidden/>
              </w:rPr>
            </w:r>
            <w:r>
              <w:rPr>
                <w:noProof/>
                <w:webHidden/>
              </w:rPr>
              <w:fldChar w:fldCharType="separate"/>
            </w:r>
            <w:r>
              <w:rPr>
                <w:noProof/>
                <w:webHidden/>
              </w:rPr>
              <w:t>17</w:t>
            </w:r>
            <w:r>
              <w:rPr>
                <w:noProof/>
                <w:webHidden/>
              </w:rPr>
              <w:fldChar w:fldCharType="end"/>
            </w:r>
          </w:hyperlink>
        </w:p>
        <w:p w14:paraId="4DC5EFF4" w14:textId="18B2AFFC" w:rsidR="00716388" w:rsidRDefault="00716388" w:rsidP="000737FA">
          <w:pPr>
            <w:pStyle w:val="TOC2"/>
            <w:tabs>
              <w:tab w:val="right" w:leader="dot" w:pos="9016"/>
            </w:tabs>
            <w:spacing w:line="276" w:lineRule="auto"/>
            <w:rPr>
              <w:rFonts w:eastAsiaTheme="minorEastAsia" w:cstheme="minorBidi"/>
              <w:i w:val="0"/>
              <w:iCs w:val="0"/>
              <w:noProof/>
              <w:color w:val="auto"/>
              <w:kern w:val="2"/>
              <w:sz w:val="24"/>
              <w:szCs w:val="24"/>
              <w:lang w:val="en-AU" w:eastAsia="en-AU"/>
              <w14:ligatures w14:val="standardContextual"/>
            </w:rPr>
          </w:pPr>
          <w:hyperlink w:anchor="_Toc194407983" w:history="1">
            <w:r w:rsidRPr="00AD0C85">
              <w:rPr>
                <w:rStyle w:val="Hyperlink"/>
                <w:noProof/>
              </w:rPr>
              <w:t>Housing circumstances of people seeking housing support</w:t>
            </w:r>
            <w:r>
              <w:rPr>
                <w:noProof/>
                <w:webHidden/>
              </w:rPr>
              <w:tab/>
            </w:r>
            <w:r>
              <w:rPr>
                <w:noProof/>
                <w:webHidden/>
              </w:rPr>
              <w:fldChar w:fldCharType="begin"/>
            </w:r>
            <w:r>
              <w:rPr>
                <w:noProof/>
                <w:webHidden/>
              </w:rPr>
              <w:instrText xml:space="preserve"> PAGEREF _Toc194407983 \h </w:instrText>
            </w:r>
            <w:r>
              <w:rPr>
                <w:noProof/>
                <w:webHidden/>
              </w:rPr>
            </w:r>
            <w:r>
              <w:rPr>
                <w:noProof/>
                <w:webHidden/>
              </w:rPr>
              <w:fldChar w:fldCharType="separate"/>
            </w:r>
            <w:r>
              <w:rPr>
                <w:noProof/>
                <w:webHidden/>
              </w:rPr>
              <w:t>18</w:t>
            </w:r>
            <w:r>
              <w:rPr>
                <w:noProof/>
                <w:webHidden/>
              </w:rPr>
              <w:fldChar w:fldCharType="end"/>
            </w:r>
          </w:hyperlink>
        </w:p>
        <w:p w14:paraId="3D935276" w14:textId="0B1338F1" w:rsidR="00716388" w:rsidRDefault="00716388" w:rsidP="000737FA">
          <w:pPr>
            <w:pStyle w:val="TOC3"/>
            <w:tabs>
              <w:tab w:val="right" w:leader="dot" w:pos="9016"/>
            </w:tabs>
            <w:spacing w:line="276" w:lineRule="auto"/>
            <w:rPr>
              <w:rFonts w:eastAsiaTheme="minorEastAsia" w:cstheme="minorBidi"/>
              <w:noProof/>
              <w:color w:val="auto"/>
              <w:kern w:val="2"/>
              <w:sz w:val="24"/>
              <w:szCs w:val="24"/>
              <w:lang w:val="en-AU" w:eastAsia="en-AU"/>
              <w14:ligatures w14:val="standardContextual"/>
            </w:rPr>
          </w:pPr>
          <w:hyperlink w:anchor="_Toc194407984" w:history="1">
            <w:r w:rsidRPr="00AD0C85">
              <w:rPr>
                <w:rStyle w:val="Hyperlink"/>
                <w:noProof/>
              </w:rPr>
              <w:t>Reaching out to people leaving prison</w:t>
            </w:r>
            <w:r>
              <w:rPr>
                <w:noProof/>
                <w:webHidden/>
              </w:rPr>
              <w:tab/>
            </w:r>
            <w:r>
              <w:rPr>
                <w:noProof/>
                <w:webHidden/>
              </w:rPr>
              <w:fldChar w:fldCharType="begin"/>
            </w:r>
            <w:r>
              <w:rPr>
                <w:noProof/>
                <w:webHidden/>
              </w:rPr>
              <w:instrText xml:space="preserve"> PAGEREF _Toc194407984 \h </w:instrText>
            </w:r>
            <w:r>
              <w:rPr>
                <w:noProof/>
                <w:webHidden/>
              </w:rPr>
            </w:r>
            <w:r>
              <w:rPr>
                <w:noProof/>
                <w:webHidden/>
              </w:rPr>
              <w:fldChar w:fldCharType="separate"/>
            </w:r>
            <w:r>
              <w:rPr>
                <w:noProof/>
                <w:webHidden/>
              </w:rPr>
              <w:t>19</w:t>
            </w:r>
            <w:r>
              <w:rPr>
                <w:noProof/>
                <w:webHidden/>
              </w:rPr>
              <w:fldChar w:fldCharType="end"/>
            </w:r>
          </w:hyperlink>
        </w:p>
        <w:p w14:paraId="57CF4525" w14:textId="21DC1E20" w:rsidR="00716388" w:rsidRDefault="00716388" w:rsidP="000737FA">
          <w:pPr>
            <w:pStyle w:val="TOC2"/>
            <w:tabs>
              <w:tab w:val="right" w:leader="dot" w:pos="9016"/>
            </w:tabs>
            <w:spacing w:line="276" w:lineRule="auto"/>
            <w:rPr>
              <w:rFonts w:eastAsiaTheme="minorEastAsia" w:cstheme="minorBidi"/>
              <w:i w:val="0"/>
              <w:iCs w:val="0"/>
              <w:noProof/>
              <w:color w:val="auto"/>
              <w:kern w:val="2"/>
              <w:sz w:val="24"/>
              <w:szCs w:val="24"/>
              <w:lang w:val="en-AU" w:eastAsia="en-AU"/>
              <w14:ligatures w14:val="standardContextual"/>
            </w:rPr>
          </w:pPr>
          <w:hyperlink w:anchor="_Toc194407985" w:history="1">
            <w:r w:rsidRPr="00AD0C85">
              <w:rPr>
                <w:rStyle w:val="Hyperlink"/>
                <w:noProof/>
              </w:rPr>
              <w:t>Reasons for seeking support</w:t>
            </w:r>
            <w:r>
              <w:rPr>
                <w:noProof/>
                <w:webHidden/>
              </w:rPr>
              <w:tab/>
            </w:r>
            <w:r>
              <w:rPr>
                <w:noProof/>
                <w:webHidden/>
              </w:rPr>
              <w:fldChar w:fldCharType="begin"/>
            </w:r>
            <w:r>
              <w:rPr>
                <w:noProof/>
                <w:webHidden/>
              </w:rPr>
              <w:instrText xml:space="preserve"> PAGEREF _Toc194407985 \h </w:instrText>
            </w:r>
            <w:r>
              <w:rPr>
                <w:noProof/>
                <w:webHidden/>
              </w:rPr>
            </w:r>
            <w:r>
              <w:rPr>
                <w:noProof/>
                <w:webHidden/>
              </w:rPr>
              <w:fldChar w:fldCharType="separate"/>
            </w:r>
            <w:r>
              <w:rPr>
                <w:noProof/>
                <w:webHidden/>
              </w:rPr>
              <w:t>20</w:t>
            </w:r>
            <w:r>
              <w:rPr>
                <w:noProof/>
                <w:webHidden/>
              </w:rPr>
              <w:fldChar w:fldCharType="end"/>
            </w:r>
          </w:hyperlink>
        </w:p>
        <w:p w14:paraId="459C72D5" w14:textId="16D1A16F" w:rsidR="00716388" w:rsidRDefault="00716388" w:rsidP="000737FA">
          <w:pPr>
            <w:pStyle w:val="TOC3"/>
            <w:tabs>
              <w:tab w:val="right" w:leader="dot" w:pos="9016"/>
            </w:tabs>
            <w:spacing w:line="276" w:lineRule="auto"/>
            <w:rPr>
              <w:rFonts w:eastAsiaTheme="minorEastAsia" w:cstheme="minorBidi"/>
              <w:noProof/>
              <w:color w:val="auto"/>
              <w:kern w:val="2"/>
              <w:sz w:val="24"/>
              <w:szCs w:val="24"/>
              <w:lang w:val="en-AU" w:eastAsia="en-AU"/>
              <w14:ligatures w14:val="standardContextual"/>
            </w:rPr>
          </w:pPr>
          <w:hyperlink w:anchor="_Toc194407986" w:history="1">
            <w:r w:rsidRPr="00AD0C85">
              <w:rPr>
                <w:rStyle w:val="Hyperlink"/>
                <w:noProof/>
              </w:rPr>
              <w:t>Reaching out to hospitals and mental health hubs</w:t>
            </w:r>
            <w:r>
              <w:rPr>
                <w:noProof/>
                <w:webHidden/>
              </w:rPr>
              <w:tab/>
            </w:r>
            <w:r>
              <w:rPr>
                <w:noProof/>
                <w:webHidden/>
              </w:rPr>
              <w:fldChar w:fldCharType="begin"/>
            </w:r>
            <w:r>
              <w:rPr>
                <w:noProof/>
                <w:webHidden/>
              </w:rPr>
              <w:instrText xml:space="preserve"> PAGEREF _Toc194407986 \h </w:instrText>
            </w:r>
            <w:r>
              <w:rPr>
                <w:noProof/>
                <w:webHidden/>
              </w:rPr>
            </w:r>
            <w:r>
              <w:rPr>
                <w:noProof/>
                <w:webHidden/>
              </w:rPr>
              <w:fldChar w:fldCharType="separate"/>
            </w:r>
            <w:r>
              <w:rPr>
                <w:noProof/>
                <w:webHidden/>
              </w:rPr>
              <w:t>22</w:t>
            </w:r>
            <w:r>
              <w:rPr>
                <w:noProof/>
                <w:webHidden/>
              </w:rPr>
              <w:fldChar w:fldCharType="end"/>
            </w:r>
          </w:hyperlink>
        </w:p>
        <w:p w14:paraId="1DEE3FC8" w14:textId="68CBD17F" w:rsidR="00716388" w:rsidRDefault="00716388" w:rsidP="000737FA">
          <w:pPr>
            <w:pStyle w:val="TOC1"/>
            <w:tabs>
              <w:tab w:val="right" w:leader="dot" w:pos="9016"/>
            </w:tabs>
            <w:spacing w:line="276" w:lineRule="auto"/>
            <w:rPr>
              <w:rFonts w:eastAsiaTheme="minorEastAsia" w:cstheme="minorBidi"/>
              <w:b w:val="0"/>
              <w:bCs w:val="0"/>
              <w:noProof/>
              <w:color w:val="auto"/>
              <w:kern w:val="2"/>
              <w:sz w:val="24"/>
              <w:szCs w:val="24"/>
              <w:lang w:val="en-AU" w:eastAsia="en-AU"/>
              <w14:ligatures w14:val="standardContextual"/>
            </w:rPr>
          </w:pPr>
          <w:hyperlink w:anchor="_Toc194407987" w:history="1">
            <w:r w:rsidRPr="00AD0C85">
              <w:rPr>
                <w:rStyle w:val="Hyperlink"/>
                <w:noProof/>
              </w:rPr>
              <w:t>Front door response</w:t>
            </w:r>
            <w:r>
              <w:rPr>
                <w:noProof/>
                <w:webHidden/>
              </w:rPr>
              <w:tab/>
            </w:r>
            <w:r>
              <w:rPr>
                <w:noProof/>
                <w:webHidden/>
              </w:rPr>
              <w:fldChar w:fldCharType="begin"/>
            </w:r>
            <w:r>
              <w:rPr>
                <w:noProof/>
                <w:webHidden/>
              </w:rPr>
              <w:instrText xml:space="preserve"> PAGEREF _Toc194407987 \h </w:instrText>
            </w:r>
            <w:r>
              <w:rPr>
                <w:noProof/>
                <w:webHidden/>
              </w:rPr>
            </w:r>
            <w:r>
              <w:rPr>
                <w:noProof/>
                <w:webHidden/>
              </w:rPr>
              <w:fldChar w:fldCharType="separate"/>
            </w:r>
            <w:r>
              <w:rPr>
                <w:noProof/>
                <w:webHidden/>
              </w:rPr>
              <w:t>23</w:t>
            </w:r>
            <w:r>
              <w:rPr>
                <w:noProof/>
                <w:webHidden/>
              </w:rPr>
              <w:fldChar w:fldCharType="end"/>
            </w:r>
          </w:hyperlink>
        </w:p>
        <w:p w14:paraId="58118C6F" w14:textId="0573FBD6" w:rsidR="00716388" w:rsidRDefault="00716388" w:rsidP="000737FA">
          <w:pPr>
            <w:pStyle w:val="TOC2"/>
            <w:tabs>
              <w:tab w:val="right" w:leader="dot" w:pos="9016"/>
            </w:tabs>
            <w:spacing w:line="276" w:lineRule="auto"/>
            <w:rPr>
              <w:rFonts w:eastAsiaTheme="minorEastAsia" w:cstheme="minorBidi"/>
              <w:i w:val="0"/>
              <w:iCs w:val="0"/>
              <w:noProof/>
              <w:color w:val="auto"/>
              <w:kern w:val="2"/>
              <w:sz w:val="24"/>
              <w:szCs w:val="24"/>
              <w:lang w:val="en-AU" w:eastAsia="en-AU"/>
              <w14:ligatures w14:val="standardContextual"/>
            </w:rPr>
          </w:pPr>
          <w:hyperlink w:anchor="_Toc194407988" w:history="1">
            <w:r w:rsidRPr="00AD0C85">
              <w:rPr>
                <w:rStyle w:val="Hyperlink"/>
                <w:noProof/>
              </w:rPr>
              <w:t>Housing application support</w:t>
            </w:r>
            <w:r>
              <w:rPr>
                <w:noProof/>
                <w:webHidden/>
              </w:rPr>
              <w:tab/>
            </w:r>
            <w:r>
              <w:rPr>
                <w:noProof/>
                <w:webHidden/>
              </w:rPr>
              <w:fldChar w:fldCharType="begin"/>
            </w:r>
            <w:r>
              <w:rPr>
                <w:noProof/>
                <w:webHidden/>
              </w:rPr>
              <w:instrText xml:space="preserve"> PAGEREF _Toc194407988 \h </w:instrText>
            </w:r>
            <w:r>
              <w:rPr>
                <w:noProof/>
                <w:webHidden/>
              </w:rPr>
            </w:r>
            <w:r>
              <w:rPr>
                <w:noProof/>
                <w:webHidden/>
              </w:rPr>
              <w:fldChar w:fldCharType="separate"/>
            </w:r>
            <w:r>
              <w:rPr>
                <w:noProof/>
                <w:webHidden/>
              </w:rPr>
              <w:t>23</w:t>
            </w:r>
            <w:r>
              <w:rPr>
                <w:noProof/>
                <w:webHidden/>
              </w:rPr>
              <w:fldChar w:fldCharType="end"/>
            </w:r>
          </w:hyperlink>
        </w:p>
        <w:p w14:paraId="344561AE" w14:textId="4775F516" w:rsidR="00716388" w:rsidRDefault="00716388" w:rsidP="000737FA">
          <w:pPr>
            <w:pStyle w:val="TOC2"/>
            <w:tabs>
              <w:tab w:val="right" w:leader="dot" w:pos="9016"/>
            </w:tabs>
            <w:spacing w:line="276" w:lineRule="auto"/>
            <w:rPr>
              <w:rFonts w:eastAsiaTheme="minorEastAsia" w:cstheme="minorBidi"/>
              <w:i w:val="0"/>
              <w:iCs w:val="0"/>
              <w:noProof/>
              <w:color w:val="auto"/>
              <w:kern w:val="2"/>
              <w:sz w:val="24"/>
              <w:szCs w:val="24"/>
              <w:lang w:val="en-AU" w:eastAsia="en-AU"/>
              <w14:ligatures w14:val="standardContextual"/>
            </w:rPr>
          </w:pPr>
          <w:hyperlink w:anchor="_Toc194407989" w:history="1">
            <w:r w:rsidRPr="00AD0C85">
              <w:rPr>
                <w:rStyle w:val="Hyperlink"/>
                <w:noProof/>
              </w:rPr>
              <w:t>Private rental assistance</w:t>
            </w:r>
            <w:r>
              <w:rPr>
                <w:noProof/>
                <w:webHidden/>
              </w:rPr>
              <w:tab/>
            </w:r>
            <w:r>
              <w:rPr>
                <w:noProof/>
                <w:webHidden/>
              </w:rPr>
              <w:fldChar w:fldCharType="begin"/>
            </w:r>
            <w:r>
              <w:rPr>
                <w:noProof/>
                <w:webHidden/>
              </w:rPr>
              <w:instrText xml:space="preserve"> PAGEREF _Toc194407989 \h </w:instrText>
            </w:r>
            <w:r>
              <w:rPr>
                <w:noProof/>
                <w:webHidden/>
              </w:rPr>
            </w:r>
            <w:r>
              <w:rPr>
                <w:noProof/>
                <w:webHidden/>
              </w:rPr>
              <w:fldChar w:fldCharType="separate"/>
            </w:r>
            <w:r>
              <w:rPr>
                <w:noProof/>
                <w:webHidden/>
              </w:rPr>
              <w:t>23</w:t>
            </w:r>
            <w:r>
              <w:rPr>
                <w:noProof/>
                <w:webHidden/>
              </w:rPr>
              <w:fldChar w:fldCharType="end"/>
            </w:r>
          </w:hyperlink>
        </w:p>
        <w:p w14:paraId="64C12481" w14:textId="1D752F3C" w:rsidR="00716388" w:rsidRDefault="00716388" w:rsidP="000737FA">
          <w:pPr>
            <w:pStyle w:val="TOC2"/>
            <w:tabs>
              <w:tab w:val="right" w:leader="dot" w:pos="9016"/>
            </w:tabs>
            <w:spacing w:line="276" w:lineRule="auto"/>
            <w:rPr>
              <w:rFonts w:eastAsiaTheme="minorEastAsia" w:cstheme="minorBidi"/>
              <w:i w:val="0"/>
              <w:iCs w:val="0"/>
              <w:noProof/>
              <w:color w:val="auto"/>
              <w:kern w:val="2"/>
              <w:sz w:val="24"/>
              <w:szCs w:val="24"/>
              <w:lang w:val="en-AU" w:eastAsia="en-AU"/>
              <w14:ligatures w14:val="standardContextual"/>
            </w:rPr>
          </w:pPr>
          <w:hyperlink w:anchor="_Toc194407990" w:history="1">
            <w:r w:rsidRPr="00AD0C85">
              <w:rPr>
                <w:rStyle w:val="Hyperlink"/>
                <w:noProof/>
              </w:rPr>
              <w:t>Crisis and urgent need response</w:t>
            </w:r>
            <w:r>
              <w:rPr>
                <w:noProof/>
                <w:webHidden/>
              </w:rPr>
              <w:tab/>
            </w:r>
            <w:r>
              <w:rPr>
                <w:noProof/>
                <w:webHidden/>
              </w:rPr>
              <w:fldChar w:fldCharType="begin"/>
            </w:r>
            <w:r>
              <w:rPr>
                <w:noProof/>
                <w:webHidden/>
              </w:rPr>
              <w:instrText xml:space="preserve"> PAGEREF _Toc194407990 \h </w:instrText>
            </w:r>
            <w:r>
              <w:rPr>
                <w:noProof/>
                <w:webHidden/>
              </w:rPr>
            </w:r>
            <w:r>
              <w:rPr>
                <w:noProof/>
                <w:webHidden/>
              </w:rPr>
              <w:fldChar w:fldCharType="separate"/>
            </w:r>
            <w:r>
              <w:rPr>
                <w:noProof/>
                <w:webHidden/>
              </w:rPr>
              <w:t>24</w:t>
            </w:r>
            <w:r>
              <w:rPr>
                <w:noProof/>
                <w:webHidden/>
              </w:rPr>
              <w:fldChar w:fldCharType="end"/>
            </w:r>
          </w:hyperlink>
        </w:p>
        <w:p w14:paraId="60A24FF7" w14:textId="23F23D6A" w:rsidR="00716388" w:rsidRDefault="00716388" w:rsidP="000737FA">
          <w:pPr>
            <w:pStyle w:val="TOC2"/>
            <w:tabs>
              <w:tab w:val="right" w:leader="dot" w:pos="9016"/>
            </w:tabs>
            <w:spacing w:line="276" w:lineRule="auto"/>
            <w:rPr>
              <w:rFonts w:eastAsiaTheme="minorEastAsia" w:cstheme="minorBidi"/>
              <w:i w:val="0"/>
              <w:iCs w:val="0"/>
              <w:noProof/>
              <w:color w:val="auto"/>
              <w:kern w:val="2"/>
              <w:sz w:val="24"/>
              <w:szCs w:val="24"/>
              <w:lang w:val="en-AU" w:eastAsia="en-AU"/>
              <w14:ligatures w14:val="standardContextual"/>
            </w:rPr>
          </w:pPr>
          <w:hyperlink w:anchor="_Toc194407991" w:history="1">
            <w:r w:rsidRPr="00AD0C85">
              <w:rPr>
                <w:rStyle w:val="Hyperlink"/>
                <w:noProof/>
              </w:rPr>
              <w:t>Housing support periods</w:t>
            </w:r>
            <w:r>
              <w:rPr>
                <w:noProof/>
                <w:webHidden/>
              </w:rPr>
              <w:tab/>
            </w:r>
            <w:r>
              <w:rPr>
                <w:noProof/>
                <w:webHidden/>
              </w:rPr>
              <w:fldChar w:fldCharType="begin"/>
            </w:r>
            <w:r>
              <w:rPr>
                <w:noProof/>
                <w:webHidden/>
              </w:rPr>
              <w:instrText xml:space="preserve"> PAGEREF _Toc194407991 \h </w:instrText>
            </w:r>
            <w:r>
              <w:rPr>
                <w:noProof/>
                <w:webHidden/>
              </w:rPr>
            </w:r>
            <w:r>
              <w:rPr>
                <w:noProof/>
                <w:webHidden/>
              </w:rPr>
              <w:fldChar w:fldCharType="separate"/>
            </w:r>
            <w:r>
              <w:rPr>
                <w:noProof/>
                <w:webHidden/>
              </w:rPr>
              <w:t>24</w:t>
            </w:r>
            <w:r>
              <w:rPr>
                <w:noProof/>
                <w:webHidden/>
              </w:rPr>
              <w:fldChar w:fldCharType="end"/>
            </w:r>
          </w:hyperlink>
        </w:p>
        <w:p w14:paraId="4DE28E2C" w14:textId="3776BD95" w:rsidR="00716388" w:rsidRDefault="00716388" w:rsidP="000737FA">
          <w:pPr>
            <w:pStyle w:val="TOC2"/>
            <w:tabs>
              <w:tab w:val="right" w:leader="dot" w:pos="9016"/>
            </w:tabs>
            <w:spacing w:line="276" w:lineRule="auto"/>
            <w:rPr>
              <w:rFonts w:eastAsiaTheme="minorEastAsia" w:cstheme="minorBidi"/>
              <w:i w:val="0"/>
              <w:iCs w:val="0"/>
              <w:noProof/>
              <w:color w:val="auto"/>
              <w:kern w:val="2"/>
              <w:sz w:val="24"/>
              <w:szCs w:val="24"/>
              <w:lang w:val="en-AU" w:eastAsia="en-AU"/>
              <w14:ligatures w14:val="standardContextual"/>
            </w:rPr>
          </w:pPr>
          <w:hyperlink w:anchor="_Toc194407992" w:history="1">
            <w:r w:rsidRPr="00AD0C85">
              <w:rPr>
                <w:rStyle w:val="Hyperlink"/>
                <w:noProof/>
              </w:rPr>
              <w:t>Meeting the need for housing</w:t>
            </w:r>
            <w:r>
              <w:rPr>
                <w:noProof/>
                <w:webHidden/>
              </w:rPr>
              <w:tab/>
            </w:r>
            <w:r>
              <w:rPr>
                <w:noProof/>
                <w:webHidden/>
              </w:rPr>
              <w:fldChar w:fldCharType="begin"/>
            </w:r>
            <w:r>
              <w:rPr>
                <w:noProof/>
                <w:webHidden/>
              </w:rPr>
              <w:instrText xml:space="preserve"> PAGEREF _Toc194407992 \h </w:instrText>
            </w:r>
            <w:r>
              <w:rPr>
                <w:noProof/>
                <w:webHidden/>
              </w:rPr>
            </w:r>
            <w:r>
              <w:rPr>
                <w:noProof/>
                <w:webHidden/>
              </w:rPr>
              <w:fldChar w:fldCharType="separate"/>
            </w:r>
            <w:r>
              <w:rPr>
                <w:noProof/>
                <w:webHidden/>
              </w:rPr>
              <w:t>28</w:t>
            </w:r>
            <w:r>
              <w:rPr>
                <w:noProof/>
                <w:webHidden/>
              </w:rPr>
              <w:fldChar w:fldCharType="end"/>
            </w:r>
          </w:hyperlink>
        </w:p>
        <w:p w14:paraId="077506DA" w14:textId="40367CC2" w:rsidR="00716388" w:rsidRDefault="00716388" w:rsidP="000737FA">
          <w:pPr>
            <w:pStyle w:val="TOC2"/>
            <w:tabs>
              <w:tab w:val="right" w:leader="dot" w:pos="9016"/>
            </w:tabs>
            <w:spacing w:line="276" w:lineRule="auto"/>
            <w:rPr>
              <w:rFonts w:eastAsiaTheme="minorEastAsia" w:cstheme="minorBidi"/>
              <w:i w:val="0"/>
              <w:iCs w:val="0"/>
              <w:noProof/>
              <w:color w:val="auto"/>
              <w:kern w:val="2"/>
              <w:sz w:val="24"/>
              <w:szCs w:val="24"/>
              <w:lang w:val="en-AU" w:eastAsia="en-AU"/>
              <w14:ligatures w14:val="standardContextual"/>
            </w:rPr>
          </w:pPr>
          <w:hyperlink w:anchor="_Toc194407993" w:history="1">
            <w:r w:rsidRPr="00AD0C85">
              <w:rPr>
                <w:rStyle w:val="Hyperlink"/>
                <w:noProof/>
              </w:rPr>
              <w:t>Client satisfaction</w:t>
            </w:r>
            <w:r>
              <w:rPr>
                <w:noProof/>
                <w:webHidden/>
              </w:rPr>
              <w:tab/>
            </w:r>
            <w:r>
              <w:rPr>
                <w:noProof/>
                <w:webHidden/>
              </w:rPr>
              <w:fldChar w:fldCharType="begin"/>
            </w:r>
            <w:r>
              <w:rPr>
                <w:noProof/>
                <w:webHidden/>
              </w:rPr>
              <w:instrText xml:space="preserve"> PAGEREF _Toc194407993 \h </w:instrText>
            </w:r>
            <w:r>
              <w:rPr>
                <w:noProof/>
                <w:webHidden/>
              </w:rPr>
            </w:r>
            <w:r>
              <w:rPr>
                <w:noProof/>
                <w:webHidden/>
              </w:rPr>
              <w:fldChar w:fldCharType="separate"/>
            </w:r>
            <w:r>
              <w:rPr>
                <w:noProof/>
                <w:webHidden/>
              </w:rPr>
              <w:t>30</w:t>
            </w:r>
            <w:r>
              <w:rPr>
                <w:noProof/>
                <w:webHidden/>
              </w:rPr>
              <w:fldChar w:fldCharType="end"/>
            </w:r>
          </w:hyperlink>
        </w:p>
        <w:p w14:paraId="2F949D02" w14:textId="37B1104A" w:rsidR="00716388" w:rsidRDefault="00716388" w:rsidP="000737FA">
          <w:pPr>
            <w:pStyle w:val="TOC1"/>
            <w:tabs>
              <w:tab w:val="right" w:leader="dot" w:pos="9016"/>
            </w:tabs>
            <w:spacing w:line="276" w:lineRule="auto"/>
            <w:rPr>
              <w:rFonts w:eastAsiaTheme="minorEastAsia" w:cstheme="minorBidi"/>
              <w:b w:val="0"/>
              <w:bCs w:val="0"/>
              <w:noProof/>
              <w:color w:val="auto"/>
              <w:kern w:val="2"/>
              <w:sz w:val="24"/>
              <w:szCs w:val="24"/>
              <w:lang w:val="en-AU" w:eastAsia="en-AU"/>
              <w14:ligatures w14:val="standardContextual"/>
            </w:rPr>
          </w:pPr>
          <w:hyperlink w:anchor="_Toc194407994" w:history="1">
            <w:r w:rsidRPr="00AD0C85">
              <w:rPr>
                <w:rStyle w:val="Hyperlink"/>
                <w:noProof/>
              </w:rPr>
              <w:t>Putting people at the centre</w:t>
            </w:r>
            <w:r>
              <w:rPr>
                <w:noProof/>
                <w:webHidden/>
              </w:rPr>
              <w:tab/>
            </w:r>
            <w:r>
              <w:rPr>
                <w:noProof/>
                <w:webHidden/>
              </w:rPr>
              <w:fldChar w:fldCharType="begin"/>
            </w:r>
            <w:r>
              <w:rPr>
                <w:noProof/>
                <w:webHidden/>
              </w:rPr>
              <w:instrText xml:space="preserve"> PAGEREF _Toc194407994 \h </w:instrText>
            </w:r>
            <w:r>
              <w:rPr>
                <w:noProof/>
                <w:webHidden/>
              </w:rPr>
            </w:r>
            <w:r>
              <w:rPr>
                <w:noProof/>
                <w:webHidden/>
              </w:rPr>
              <w:fldChar w:fldCharType="separate"/>
            </w:r>
            <w:r>
              <w:rPr>
                <w:noProof/>
                <w:webHidden/>
              </w:rPr>
              <w:t>31</w:t>
            </w:r>
            <w:r>
              <w:rPr>
                <w:noProof/>
                <w:webHidden/>
              </w:rPr>
              <w:fldChar w:fldCharType="end"/>
            </w:r>
          </w:hyperlink>
        </w:p>
        <w:p w14:paraId="735817F6" w14:textId="34654823" w:rsidR="00716388" w:rsidRDefault="00716388" w:rsidP="000737FA">
          <w:pPr>
            <w:pStyle w:val="TOC1"/>
            <w:tabs>
              <w:tab w:val="right" w:leader="dot" w:pos="9016"/>
            </w:tabs>
            <w:spacing w:line="276" w:lineRule="auto"/>
            <w:rPr>
              <w:rFonts w:eastAsiaTheme="minorEastAsia" w:cstheme="minorBidi"/>
              <w:b w:val="0"/>
              <w:bCs w:val="0"/>
              <w:noProof/>
              <w:color w:val="auto"/>
              <w:kern w:val="2"/>
              <w:sz w:val="24"/>
              <w:szCs w:val="24"/>
              <w:lang w:val="en-AU" w:eastAsia="en-AU"/>
              <w14:ligatures w14:val="standardContextual"/>
            </w:rPr>
          </w:pPr>
          <w:hyperlink w:anchor="_Toc194407995" w:history="1">
            <w:r w:rsidRPr="00AD0C85">
              <w:rPr>
                <w:rStyle w:val="Hyperlink"/>
                <w:noProof/>
              </w:rPr>
              <w:t>Recommendations</w:t>
            </w:r>
            <w:r>
              <w:rPr>
                <w:noProof/>
                <w:webHidden/>
              </w:rPr>
              <w:tab/>
            </w:r>
            <w:r>
              <w:rPr>
                <w:noProof/>
                <w:webHidden/>
              </w:rPr>
              <w:fldChar w:fldCharType="begin"/>
            </w:r>
            <w:r>
              <w:rPr>
                <w:noProof/>
                <w:webHidden/>
              </w:rPr>
              <w:instrText xml:space="preserve"> PAGEREF _Toc194407995 \h </w:instrText>
            </w:r>
            <w:r>
              <w:rPr>
                <w:noProof/>
                <w:webHidden/>
              </w:rPr>
            </w:r>
            <w:r>
              <w:rPr>
                <w:noProof/>
                <w:webHidden/>
              </w:rPr>
              <w:fldChar w:fldCharType="separate"/>
            </w:r>
            <w:r>
              <w:rPr>
                <w:noProof/>
                <w:webHidden/>
              </w:rPr>
              <w:t>32</w:t>
            </w:r>
            <w:r>
              <w:rPr>
                <w:noProof/>
                <w:webHidden/>
              </w:rPr>
              <w:fldChar w:fldCharType="end"/>
            </w:r>
          </w:hyperlink>
        </w:p>
        <w:p w14:paraId="159C2817" w14:textId="60ABAE62" w:rsidR="00716388" w:rsidRDefault="00716388" w:rsidP="000737FA">
          <w:pPr>
            <w:pStyle w:val="TOC1"/>
            <w:tabs>
              <w:tab w:val="right" w:leader="dot" w:pos="9016"/>
            </w:tabs>
            <w:spacing w:line="276" w:lineRule="auto"/>
            <w:rPr>
              <w:rFonts w:eastAsiaTheme="minorEastAsia" w:cstheme="minorBidi"/>
              <w:b w:val="0"/>
              <w:bCs w:val="0"/>
              <w:noProof/>
              <w:color w:val="auto"/>
              <w:kern w:val="2"/>
              <w:sz w:val="24"/>
              <w:szCs w:val="24"/>
              <w:lang w:val="en-AU" w:eastAsia="en-AU"/>
              <w14:ligatures w14:val="standardContextual"/>
            </w:rPr>
          </w:pPr>
          <w:hyperlink w:anchor="_Toc194407996" w:history="1">
            <w:r w:rsidRPr="00AD0C85">
              <w:rPr>
                <w:rStyle w:val="Hyperlink"/>
                <w:noProof/>
              </w:rPr>
              <w:t>Glossary</w:t>
            </w:r>
            <w:r>
              <w:rPr>
                <w:noProof/>
                <w:webHidden/>
              </w:rPr>
              <w:tab/>
            </w:r>
            <w:r>
              <w:rPr>
                <w:noProof/>
                <w:webHidden/>
              </w:rPr>
              <w:fldChar w:fldCharType="begin"/>
            </w:r>
            <w:r>
              <w:rPr>
                <w:noProof/>
                <w:webHidden/>
              </w:rPr>
              <w:instrText xml:space="preserve"> PAGEREF _Toc194407996 \h </w:instrText>
            </w:r>
            <w:r>
              <w:rPr>
                <w:noProof/>
                <w:webHidden/>
              </w:rPr>
            </w:r>
            <w:r>
              <w:rPr>
                <w:noProof/>
                <w:webHidden/>
              </w:rPr>
              <w:fldChar w:fldCharType="separate"/>
            </w:r>
            <w:r>
              <w:rPr>
                <w:noProof/>
                <w:webHidden/>
              </w:rPr>
              <w:t>33</w:t>
            </w:r>
            <w:r>
              <w:rPr>
                <w:noProof/>
                <w:webHidden/>
              </w:rPr>
              <w:fldChar w:fldCharType="end"/>
            </w:r>
          </w:hyperlink>
        </w:p>
        <w:p w14:paraId="22BAA73D" w14:textId="43D958B5" w:rsidR="00716388" w:rsidRDefault="00716388" w:rsidP="000737FA">
          <w:pPr>
            <w:pStyle w:val="TOC1"/>
            <w:tabs>
              <w:tab w:val="right" w:leader="dot" w:pos="9016"/>
            </w:tabs>
            <w:spacing w:line="276" w:lineRule="auto"/>
            <w:rPr>
              <w:rFonts w:eastAsiaTheme="minorEastAsia" w:cstheme="minorBidi"/>
              <w:b w:val="0"/>
              <w:bCs w:val="0"/>
              <w:noProof/>
              <w:color w:val="auto"/>
              <w:kern w:val="2"/>
              <w:sz w:val="24"/>
              <w:szCs w:val="24"/>
              <w:lang w:val="en-AU" w:eastAsia="en-AU"/>
              <w14:ligatures w14:val="standardContextual"/>
            </w:rPr>
          </w:pPr>
          <w:hyperlink w:anchor="_Toc194407997" w:history="1">
            <w:r w:rsidRPr="00AD0C85">
              <w:rPr>
                <w:rStyle w:val="Hyperlink"/>
                <w:noProof/>
              </w:rPr>
              <w:t>References</w:t>
            </w:r>
            <w:r>
              <w:rPr>
                <w:noProof/>
                <w:webHidden/>
              </w:rPr>
              <w:tab/>
            </w:r>
            <w:r>
              <w:rPr>
                <w:noProof/>
                <w:webHidden/>
              </w:rPr>
              <w:fldChar w:fldCharType="begin"/>
            </w:r>
            <w:r>
              <w:rPr>
                <w:noProof/>
                <w:webHidden/>
              </w:rPr>
              <w:instrText xml:space="preserve"> PAGEREF _Toc194407997 \h </w:instrText>
            </w:r>
            <w:r>
              <w:rPr>
                <w:noProof/>
                <w:webHidden/>
              </w:rPr>
            </w:r>
            <w:r>
              <w:rPr>
                <w:noProof/>
                <w:webHidden/>
              </w:rPr>
              <w:fldChar w:fldCharType="separate"/>
            </w:r>
            <w:r>
              <w:rPr>
                <w:noProof/>
                <w:webHidden/>
              </w:rPr>
              <w:t>34</w:t>
            </w:r>
            <w:r>
              <w:rPr>
                <w:noProof/>
                <w:webHidden/>
              </w:rPr>
              <w:fldChar w:fldCharType="end"/>
            </w:r>
          </w:hyperlink>
        </w:p>
        <w:p w14:paraId="07D9633A" w14:textId="042CFD96" w:rsidR="00716388" w:rsidRDefault="00716388" w:rsidP="000737FA">
          <w:pPr>
            <w:spacing w:line="276" w:lineRule="auto"/>
          </w:pPr>
          <w:r>
            <w:rPr>
              <w:b/>
              <w:bCs/>
              <w:noProof/>
            </w:rPr>
            <w:fldChar w:fldCharType="end"/>
          </w:r>
        </w:p>
      </w:sdtContent>
    </w:sdt>
    <w:p w14:paraId="313B155C" w14:textId="77777777" w:rsidR="005C584D" w:rsidRPr="00C61F11" w:rsidRDefault="005C584D" w:rsidP="000737FA">
      <w:pPr>
        <w:spacing w:line="276" w:lineRule="auto"/>
        <w:rPr>
          <w:rFonts w:ascii="AvenirNext LT Pro Regular" w:hAnsi="AvenirNext LT Pro Regular"/>
        </w:rPr>
        <w:sectPr w:rsidR="005C584D" w:rsidRPr="00C61F11" w:rsidSect="005C584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9A3C6F5" w14:textId="77777777" w:rsidR="005C584D" w:rsidRDefault="005C584D" w:rsidP="000737FA">
      <w:pPr>
        <w:spacing w:line="276" w:lineRule="auto"/>
        <w:rPr>
          <w:b/>
          <w:color w:val="1598CB"/>
          <w:sz w:val="48"/>
          <w:szCs w:val="48"/>
        </w:rPr>
      </w:pPr>
      <w:r>
        <w:rPr>
          <w:b/>
          <w:color w:val="1598CB"/>
          <w:sz w:val="48"/>
          <w:szCs w:val="48"/>
        </w:rPr>
        <w:lastRenderedPageBreak/>
        <w:t xml:space="preserve">Acknowledgement of Country </w:t>
      </w:r>
    </w:p>
    <w:p w14:paraId="7B1490D3" w14:textId="77777777" w:rsidR="005C584D" w:rsidRDefault="005C584D" w:rsidP="000737FA">
      <w:pPr>
        <w:pStyle w:val="TitleinText"/>
        <w:spacing w:line="276" w:lineRule="auto"/>
      </w:pPr>
      <w:r>
        <w:t xml:space="preserve">Anglicare Tasmania acknowledges and pays respect to the Tasmanian Aboriginal community as the traditional and original owners and continuing custodians of this land, Lutruwita/Tasmania, on which this project has taken place. We acknowledge Elders past and present, and Aboriginal people who have participated in and </w:t>
      </w:r>
      <w:proofErr w:type="gramStart"/>
      <w:r>
        <w:t>are connected with</w:t>
      </w:r>
      <w:proofErr w:type="gramEnd"/>
      <w:r>
        <w:t xml:space="preserve"> this research.</w:t>
      </w:r>
    </w:p>
    <w:p w14:paraId="5F04D71A" w14:textId="77777777" w:rsidR="005C584D" w:rsidRPr="001B4C51" w:rsidRDefault="005C584D" w:rsidP="000737FA">
      <w:pPr>
        <w:spacing w:line="276" w:lineRule="auto"/>
      </w:pPr>
    </w:p>
    <w:p w14:paraId="57BCE260" w14:textId="77777777" w:rsidR="005C584D" w:rsidRDefault="005C584D" w:rsidP="000737FA">
      <w:pPr>
        <w:spacing w:line="276" w:lineRule="auto"/>
      </w:pPr>
      <w:r w:rsidRPr="0089528B">
        <w:rPr>
          <w:b/>
          <w:color w:val="1598CB"/>
          <w:sz w:val="48"/>
          <w:szCs w:val="48"/>
        </w:rPr>
        <w:t xml:space="preserve">Acknowledgements </w:t>
      </w:r>
    </w:p>
    <w:p w14:paraId="0445663A" w14:textId="77777777" w:rsidR="005C584D" w:rsidRDefault="005C584D" w:rsidP="000737FA">
      <w:pPr>
        <w:spacing w:line="276" w:lineRule="auto"/>
      </w:pPr>
      <w:r>
        <w:t xml:space="preserve">The assistance of the staff of Anglicare Tasmania’s Housing Connect Front Door service in the preparation of this report is gratefully acknowledged. Thank you for the important work you do, and to the people you work with for their strength and resilience. </w:t>
      </w:r>
    </w:p>
    <w:p w14:paraId="756F8161" w14:textId="77777777" w:rsidR="005C584D" w:rsidRDefault="005C584D" w:rsidP="000737FA">
      <w:pPr>
        <w:spacing w:line="276" w:lineRule="auto"/>
      </w:pPr>
      <w:r>
        <w:t>The assistance of Homes Tasmania in providing data is also acknowledged.</w:t>
      </w:r>
    </w:p>
    <w:p w14:paraId="51C35CED" w14:textId="77777777" w:rsidR="005C584D" w:rsidRDefault="005C584D" w:rsidP="000737FA">
      <w:pPr>
        <w:spacing w:line="276" w:lineRule="auto"/>
      </w:pPr>
      <w:r>
        <w:t xml:space="preserve">Thank you to other Anglicare colleagues for your expertise, support and guidance. </w:t>
      </w:r>
    </w:p>
    <w:p w14:paraId="4ED0BF25" w14:textId="77777777" w:rsidR="005C584D" w:rsidRDefault="005C584D" w:rsidP="000737FA">
      <w:pPr>
        <w:spacing w:before="0" w:after="0" w:line="276" w:lineRule="auto"/>
      </w:pPr>
    </w:p>
    <w:p w14:paraId="68E99807" w14:textId="77777777" w:rsidR="000737FA" w:rsidRDefault="000737FA">
      <w:pPr>
        <w:widowControl/>
        <w:autoSpaceDE/>
        <w:autoSpaceDN/>
        <w:spacing w:before="0" w:after="160" w:line="259" w:lineRule="auto"/>
        <w:rPr>
          <w:b/>
          <w:color w:val="1598CB"/>
          <w:sz w:val="48"/>
          <w:szCs w:val="48"/>
        </w:rPr>
      </w:pPr>
      <w:r>
        <w:rPr>
          <w:b/>
          <w:color w:val="1598CB"/>
          <w:sz w:val="48"/>
          <w:szCs w:val="48"/>
        </w:rPr>
        <w:br w:type="page"/>
      </w:r>
    </w:p>
    <w:p w14:paraId="3941E07C" w14:textId="65C2454D" w:rsidR="005C584D" w:rsidRPr="00ED3B50" w:rsidRDefault="005C584D" w:rsidP="000737FA">
      <w:pPr>
        <w:spacing w:line="276" w:lineRule="auto"/>
      </w:pPr>
      <w:r w:rsidRPr="0089528B">
        <w:rPr>
          <w:b/>
          <w:color w:val="1598CB"/>
          <w:sz w:val="48"/>
          <w:szCs w:val="48"/>
        </w:rPr>
        <w:lastRenderedPageBreak/>
        <w:t xml:space="preserve">About Anglicare Tasmania </w:t>
      </w:r>
    </w:p>
    <w:p w14:paraId="2F4DBA0F" w14:textId="77777777" w:rsidR="005C584D" w:rsidRPr="00FB6889" w:rsidRDefault="005C584D" w:rsidP="000737FA">
      <w:pPr>
        <w:spacing w:line="276" w:lineRule="auto"/>
      </w:pPr>
      <w:r w:rsidRPr="00FB6889">
        <w:t xml:space="preserve">Anglicare, in response to the Christian faith, strives to achieve social justice and to provide the opportunity for people in need to reach fullness of life. </w:t>
      </w:r>
    </w:p>
    <w:p w14:paraId="53E79017" w14:textId="77777777" w:rsidR="005C584D" w:rsidRPr="00FB6889" w:rsidRDefault="005C584D" w:rsidP="000737FA">
      <w:pPr>
        <w:spacing w:line="276" w:lineRule="auto"/>
      </w:pPr>
      <w:r w:rsidRPr="00FB6889">
        <w:t xml:space="preserve">Our values: </w:t>
      </w:r>
    </w:p>
    <w:p w14:paraId="758F967F" w14:textId="77777777" w:rsidR="005C584D" w:rsidRPr="00FB6889" w:rsidRDefault="005C584D" w:rsidP="000737FA">
      <w:pPr>
        <w:spacing w:line="276" w:lineRule="auto"/>
      </w:pPr>
      <w:r w:rsidRPr="00FB6889">
        <w:rPr>
          <w:b/>
        </w:rPr>
        <w:t>Hope</w:t>
      </w:r>
      <w:r w:rsidRPr="00FB6889">
        <w:t xml:space="preserve">: Confidently reaching for fullness of life. </w:t>
      </w:r>
    </w:p>
    <w:p w14:paraId="208D85AB" w14:textId="77777777" w:rsidR="005C584D" w:rsidRPr="00FB6889" w:rsidRDefault="005C584D" w:rsidP="000737FA">
      <w:pPr>
        <w:spacing w:line="276" w:lineRule="auto"/>
      </w:pPr>
      <w:r w:rsidRPr="00FB6889">
        <w:rPr>
          <w:b/>
        </w:rPr>
        <w:t>Compassion</w:t>
      </w:r>
      <w:r w:rsidRPr="00FB6889">
        <w:t xml:space="preserve">: Showing empathy and care for those in need. </w:t>
      </w:r>
    </w:p>
    <w:p w14:paraId="704DAA97" w14:textId="77777777" w:rsidR="005C584D" w:rsidRPr="00FB6889" w:rsidRDefault="005C584D" w:rsidP="000737FA">
      <w:pPr>
        <w:spacing w:line="276" w:lineRule="auto"/>
      </w:pPr>
      <w:r w:rsidRPr="00FB6889">
        <w:rPr>
          <w:b/>
        </w:rPr>
        <w:t>Justice</w:t>
      </w:r>
      <w:r w:rsidRPr="00FB6889">
        <w:t xml:space="preserve">: Promoting the fair distribution of resources and opportunities. </w:t>
      </w:r>
    </w:p>
    <w:p w14:paraId="6E9648E8" w14:textId="77777777" w:rsidR="005C584D" w:rsidRDefault="005C584D" w:rsidP="000737FA">
      <w:pPr>
        <w:spacing w:line="276" w:lineRule="auto"/>
      </w:pPr>
      <w:r w:rsidRPr="00FB6889">
        <w:rPr>
          <w:b/>
        </w:rPr>
        <w:t>Respect</w:t>
      </w:r>
      <w:r w:rsidRPr="00FB6889">
        <w:t>: Recognising the inherent value and dignity of every person.</w:t>
      </w:r>
    </w:p>
    <w:p w14:paraId="1677D569" w14:textId="77777777" w:rsidR="005C584D" w:rsidRDefault="005C584D" w:rsidP="000737FA">
      <w:pPr>
        <w:spacing w:line="276" w:lineRule="auto"/>
      </w:pPr>
    </w:p>
    <w:p w14:paraId="0E42CAA1" w14:textId="77777777" w:rsidR="005C584D" w:rsidRPr="00ED3B50" w:rsidRDefault="005C584D" w:rsidP="000737FA">
      <w:pPr>
        <w:spacing w:line="276" w:lineRule="auto"/>
      </w:pPr>
      <w:r w:rsidRPr="0089528B">
        <w:rPr>
          <w:b/>
          <w:color w:val="1598CB"/>
          <w:sz w:val="48"/>
          <w:szCs w:val="48"/>
        </w:rPr>
        <w:t xml:space="preserve">Anglicare Tasmania’s Social Action and Research Centre </w:t>
      </w:r>
    </w:p>
    <w:p w14:paraId="33643FC8" w14:textId="77777777" w:rsidR="005C584D" w:rsidRPr="00FB6889" w:rsidRDefault="005C584D" w:rsidP="000737FA">
      <w:pPr>
        <w:spacing w:line="276" w:lineRule="auto"/>
      </w:pPr>
      <w:r w:rsidRPr="00FB6889">
        <w:t xml:space="preserve">The Social Action and Research Centre investigates how and why Tasmanians are affected by poverty and inequality. We use what we learn to advocate for changes that improve people’s lives. </w:t>
      </w:r>
    </w:p>
    <w:p w14:paraId="27EFA576" w14:textId="77777777" w:rsidR="005C584D" w:rsidRPr="00FB6889" w:rsidRDefault="005C584D" w:rsidP="000737FA">
      <w:pPr>
        <w:spacing w:line="276" w:lineRule="auto"/>
      </w:pPr>
      <w:r w:rsidRPr="00FB6889">
        <w:t xml:space="preserve">Our qualitative research centres on the lived experience of Tasmanians. It often features the voices of people who use Anglicare services and our frontline workers. </w:t>
      </w:r>
    </w:p>
    <w:p w14:paraId="2FAB767C" w14:textId="77777777" w:rsidR="005C584D" w:rsidRPr="00FB6889" w:rsidRDefault="005C584D" w:rsidP="000737FA">
      <w:pPr>
        <w:spacing w:line="276" w:lineRule="auto"/>
      </w:pPr>
      <w:r w:rsidRPr="00FB6889">
        <w:t xml:space="preserve">Our quantitative research uses data to demonstrate social trends. </w:t>
      </w:r>
    </w:p>
    <w:p w14:paraId="5FED4BFC" w14:textId="77777777" w:rsidR="005C584D" w:rsidRDefault="005C584D" w:rsidP="000737FA">
      <w:pPr>
        <w:spacing w:line="276" w:lineRule="auto"/>
      </w:pPr>
      <w:r w:rsidRPr="00FB6889">
        <w:t>We brief government and stakeholders on our research and create opportunities for networking and collaboration.</w:t>
      </w:r>
    </w:p>
    <w:p w14:paraId="2D88F3B1" w14:textId="77777777" w:rsidR="005C584D" w:rsidRDefault="005C584D" w:rsidP="000737FA">
      <w:pPr>
        <w:spacing w:before="0" w:after="0" w:line="276" w:lineRule="auto"/>
      </w:pPr>
    </w:p>
    <w:p w14:paraId="3CD53CCC" w14:textId="77777777" w:rsidR="000737FA" w:rsidRDefault="000737FA">
      <w:pPr>
        <w:widowControl/>
        <w:autoSpaceDE/>
        <w:autoSpaceDN/>
        <w:spacing w:before="0" w:after="160" w:line="259" w:lineRule="auto"/>
        <w:rPr>
          <w:rFonts w:ascii="Avenir Next Demi Bold" w:eastAsia="AvenirNextLTPro-Demi" w:hAnsi="Avenir Next Demi Bold" w:cs="AvenirNextLTPro-Demi"/>
          <w:b/>
          <w:bCs/>
          <w:color w:val="1598CB"/>
          <w:sz w:val="48"/>
          <w:szCs w:val="48"/>
        </w:rPr>
      </w:pPr>
      <w:bookmarkStart w:id="2" w:name="_Toc194407970"/>
      <w:r>
        <w:br w:type="page"/>
      </w:r>
    </w:p>
    <w:p w14:paraId="79F98B6A" w14:textId="647A2473" w:rsidR="005C584D" w:rsidRDefault="005C584D" w:rsidP="000737FA">
      <w:pPr>
        <w:pStyle w:val="Heading1"/>
        <w:spacing w:line="276" w:lineRule="auto"/>
      </w:pPr>
      <w:r>
        <w:lastRenderedPageBreak/>
        <w:t>Housing Connect Front Door</w:t>
      </w:r>
      <w:bookmarkEnd w:id="2"/>
    </w:p>
    <w:p w14:paraId="75665199" w14:textId="77777777" w:rsidR="005C584D" w:rsidRDefault="005C584D" w:rsidP="000737FA">
      <w:pPr>
        <w:spacing w:line="276" w:lineRule="auto"/>
      </w:pPr>
      <w:r w:rsidRPr="00EC68F2">
        <w:t xml:space="preserve">The Housing Connect Front Door is the entry point for people to access housing support, from emergency </w:t>
      </w:r>
      <w:r w:rsidRPr="002C4A47">
        <w:rPr>
          <w:lang w:val="en-AU"/>
        </w:rPr>
        <w:t>accommodation</w:t>
      </w:r>
      <w:r w:rsidRPr="00EC68F2">
        <w:t xml:space="preserve"> to a long-term home. This begins with an assessment to understand their individual circumstances and help match them with the most suitable options available. </w:t>
      </w:r>
    </w:p>
    <w:p w14:paraId="71555097" w14:textId="77777777" w:rsidR="005C584D" w:rsidRPr="00EC68F2" w:rsidRDefault="005C584D" w:rsidP="000737FA">
      <w:pPr>
        <w:spacing w:line="276" w:lineRule="auto"/>
      </w:pPr>
      <w:r w:rsidRPr="00EC68F2">
        <w:t xml:space="preserve">Anglicare Tasmania is funded by </w:t>
      </w:r>
      <w:proofErr w:type="gramStart"/>
      <w:r w:rsidRPr="00EC68F2">
        <w:t>government</w:t>
      </w:r>
      <w:proofErr w:type="gramEnd"/>
      <w:r w:rsidRPr="00EC68F2">
        <w:t xml:space="preserve"> to deliver the Housing Connect Front Door Service statewide. This arrangement began from July 1, 2024. </w:t>
      </w:r>
    </w:p>
    <w:p w14:paraId="7101B45A" w14:textId="77777777" w:rsidR="005C584D" w:rsidRPr="00EC68F2" w:rsidRDefault="005C584D" w:rsidP="000737FA">
      <w:pPr>
        <w:widowControl/>
        <w:adjustRightInd w:val="0"/>
        <w:spacing w:before="0" w:after="0" w:line="276" w:lineRule="auto"/>
      </w:pPr>
    </w:p>
    <w:p w14:paraId="6970D881" w14:textId="77777777" w:rsidR="005C584D" w:rsidRDefault="005C584D" w:rsidP="000737FA">
      <w:pPr>
        <w:widowControl/>
        <w:adjustRightInd w:val="0"/>
        <w:spacing w:before="0" w:after="0" w:line="276" w:lineRule="auto"/>
        <w:rPr>
          <w:rFonts w:ascii="Arial" w:eastAsiaTheme="minorHAnsi" w:hAnsi="Arial" w:cs="Arial"/>
          <w:color w:val="000000"/>
          <w:sz w:val="22"/>
          <w:lang w:val="en-AU"/>
        </w:rPr>
      </w:pPr>
      <w:r w:rsidRPr="00EC68F2">
        <w:t xml:space="preserve">People can access the Housing Connect Front Door by telephone, 24 hours a day, 365 days a </w:t>
      </w:r>
      <w:proofErr w:type="gramStart"/>
      <w:r w:rsidRPr="00EC68F2">
        <w:t>year</w:t>
      </w:r>
      <w:proofErr w:type="gramEnd"/>
      <w:r w:rsidRPr="00823D1A">
        <w:t xml:space="preserve"> on</w:t>
      </w:r>
      <w:r w:rsidRPr="00EC68F2">
        <w:rPr>
          <w:rFonts w:ascii="Arial" w:eastAsiaTheme="minorHAnsi" w:hAnsi="Arial" w:cs="Arial"/>
          <w:color w:val="000000"/>
          <w:sz w:val="22"/>
          <w:lang w:val="en-AU"/>
        </w:rPr>
        <w:t xml:space="preserve"> </w:t>
      </w:r>
      <w:r w:rsidRPr="00EC68F2">
        <w:rPr>
          <w:rFonts w:ascii="Arial" w:eastAsiaTheme="minorHAnsi" w:hAnsi="Arial" w:cs="Arial"/>
          <w:b/>
          <w:bCs/>
          <w:color w:val="0070C0"/>
          <w:sz w:val="22"/>
          <w:lang w:val="en-AU"/>
        </w:rPr>
        <w:t>1800 800 588</w:t>
      </w:r>
      <w:r w:rsidRPr="00EC68F2">
        <w:rPr>
          <w:rFonts w:ascii="Arial" w:eastAsiaTheme="minorHAnsi" w:hAnsi="Arial" w:cs="Arial"/>
          <w:b/>
          <w:bCs/>
          <w:color w:val="000000"/>
          <w:sz w:val="22"/>
          <w:lang w:val="en-AU"/>
        </w:rPr>
        <w:t xml:space="preserve">. </w:t>
      </w:r>
      <w:r w:rsidRPr="00EC68F2">
        <w:t>This is a free call.</w:t>
      </w:r>
      <w:r w:rsidRPr="00EC68F2">
        <w:rPr>
          <w:rFonts w:ascii="Arial" w:eastAsiaTheme="minorHAnsi" w:hAnsi="Arial" w:cs="Arial"/>
          <w:color w:val="000000"/>
          <w:sz w:val="22"/>
          <w:lang w:val="en-AU"/>
        </w:rPr>
        <w:t xml:space="preserve"> </w:t>
      </w:r>
    </w:p>
    <w:p w14:paraId="292EB7CA" w14:textId="77777777" w:rsidR="005C584D" w:rsidRPr="00EC68F2" w:rsidRDefault="005C584D" w:rsidP="000737FA">
      <w:pPr>
        <w:spacing w:line="276" w:lineRule="auto"/>
        <w:rPr>
          <w:lang w:val="en-AU"/>
        </w:rPr>
      </w:pPr>
    </w:p>
    <w:p w14:paraId="004D7B95" w14:textId="77777777" w:rsidR="005C584D" w:rsidRPr="00EC68F2" w:rsidRDefault="005C584D" w:rsidP="000737FA">
      <w:pPr>
        <w:widowControl/>
        <w:adjustRightInd w:val="0"/>
        <w:spacing w:before="0" w:after="0" w:line="276" w:lineRule="auto"/>
      </w:pPr>
      <w:r w:rsidRPr="00EC68F2">
        <w:t>People can also access the Front Door at these Anglicare Tasmania offices between the hours of 9.00</w:t>
      </w:r>
      <w:r>
        <w:t> </w:t>
      </w:r>
      <w:r w:rsidRPr="00EC68F2">
        <w:t>am and 5.00</w:t>
      </w:r>
      <w:r>
        <w:t> </w:t>
      </w:r>
      <w:r w:rsidRPr="00EC68F2">
        <w:t xml:space="preserve">pm, Monday to Friday: </w:t>
      </w:r>
    </w:p>
    <w:p w14:paraId="378AA346" w14:textId="77777777" w:rsidR="005C584D" w:rsidRPr="00EC68F2" w:rsidRDefault="005C584D" w:rsidP="000737FA">
      <w:pPr>
        <w:pStyle w:val="Bullets"/>
        <w:spacing w:line="276" w:lineRule="auto"/>
        <w:ind w:hanging="426"/>
        <w:rPr>
          <w:lang w:val="en-AU"/>
        </w:rPr>
      </w:pPr>
      <w:r w:rsidRPr="00EC68F2">
        <w:rPr>
          <w:lang w:val="en-AU"/>
        </w:rPr>
        <w:t xml:space="preserve">159 Collins Street, Hobart </w:t>
      </w:r>
    </w:p>
    <w:p w14:paraId="5CA68B59" w14:textId="77777777" w:rsidR="005C584D" w:rsidRPr="00EC68F2" w:rsidRDefault="005C584D" w:rsidP="000737FA">
      <w:pPr>
        <w:pStyle w:val="Bullets"/>
        <w:spacing w:line="276" w:lineRule="auto"/>
        <w:ind w:hanging="426"/>
        <w:rPr>
          <w:lang w:val="en-AU"/>
        </w:rPr>
      </w:pPr>
      <w:r w:rsidRPr="00EC68F2">
        <w:rPr>
          <w:lang w:val="en-AU"/>
        </w:rPr>
        <w:t xml:space="preserve">122 Elizabeth Street, Launceston </w:t>
      </w:r>
    </w:p>
    <w:p w14:paraId="7C3CB22A" w14:textId="77777777" w:rsidR="005C584D" w:rsidRPr="00EC68F2" w:rsidRDefault="005C584D" w:rsidP="000737FA">
      <w:pPr>
        <w:pStyle w:val="Bullets"/>
        <w:spacing w:line="276" w:lineRule="auto"/>
        <w:ind w:hanging="426"/>
        <w:rPr>
          <w:lang w:val="en-AU"/>
        </w:rPr>
      </w:pPr>
      <w:r w:rsidRPr="00EC68F2">
        <w:rPr>
          <w:lang w:val="en-AU"/>
        </w:rPr>
        <w:t xml:space="preserve">31 King Street, Devonport </w:t>
      </w:r>
    </w:p>
    <w:p w14:paraId="3F8BF77C" w14:textId="77777777" w:rsidR="005C584D" w:rsidRPr="008F7AC2" w:rsidRDefault="005C584D" w:rsidP="000737FA">
      <w:pPr>
        <w:pStyle w:val="Bullets"/>
        <w:spacing w:line="276" w:lineRule="auto"/>
        <w:ind w:hanging="426"/>
        <w:rPr>
          <w:lang w:val="en-AU"/>
        </w:rPr>
      </w:pPr>
      <w:r w:rsidRPr="00EC68F2">
        <w:rPr>
          <w:lang w:val="en-AU"/>
        </w:rPr>
        <w:t xml:space="preserve">51 Wilmot Street, Burnie. </w:t>
      </w:r>
    </w:p>
    <w:p w14:paraId="77A21E32" w14:textId="77777777" w:rsidR="005C584D" w:rsidRPr="00EC68F2" w:rsidRDefault="005C584D" w:rsidP="000737FA">
      <w:pPr>
        <w:spacing w:after="360" w:line="276" w:lineRule="auto"/>
        <w:rPr>
          <w:lang w:val="en-AU"/>
        </w:rPr>
      </w:pPr>
      <w:proofErr w:type="spellStart"/>
      <w:r w:rsidRPr="00EC68F2">
        <w:rPr>
          <w:lang w:val="en-AU"/>
        </w:rPr>
        <w:t>Wyndarra</w:t>
      </w:r>
      <w:proofErr w:type="spellEnd"/>
      <w:r w:rsidRPr="00EC68F2">
        <w:rPr>
          <w:lang w:val="en-AU"/>
        </w:rPr>
        <w:t xml:space="preserve"> Centre Inc. provides a Front Door service at 43 Smith Street, Smithton. </w:t>
      </w:r>
    </w:p>
    <w:p w14:paraId="216D4F50" w14:textId="77777777" w:rsidR="005C584D" w:rsidRPr="00CD64F3" w:rsidRDefault="005C584D" w:rsidP="000737FA">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line="276" w:lineRule="auto"/>
        <w:jc w:val="center"/>
        <w:rPr>
          <w:rFonts w:ascii="Avenir Next LT Pro" w:eastAsiaTheme="minorHAnsi" w:hAnsi="Avenir Next LT Pro" w:cs="Arial"/>
          <w:b/>
          <w:color w:val="FFFFFF" w:themeColor="background1"/>
          <w:sz w:val="32"/>
          <w:szCs w:val="32"/>
          <w:lang w:val="en-AU"/>
        </w:rPr>
      </w:pPr>
    </w:p>
    <w:p w14:paraId="7988804F" w14:textId="77777777" w:rsidR="005C584D" w:rsidRPr="00CD64F3" w:rsidRDefault="005C584D" w:rsidP="000737FA">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line="276" w:lineRule="auto"/>
        <w:jc w:val="center"/>
        <w:rPr>
          <w:rFonts w:ascii="Avenir Next LT Pro" w:eastAsiaTheme="minorHAnsi" w:hAnsi="Avenir Next LT Pro" w:cs="Arial"/>
          <w:b/>
          <w:color w:val="FFFFFF" w:themeColor="background1"/>
          <w:sz w:val="32"/>
          <w:szCs w:val="32"/>
          <w:lang w:val="en-AU"/>
        </w:rPr>
      </w:pPr>
      <w:r w:rsidRPr="00CD64F3">
        <w:rPr>
          <w:rFonts w:ascii="Avenir Next LT Pro" w:eastAsiaTheme="minorHAnsi" w:hAnsi="Avenir Next LT Pro" w:cs="Arial"/>
          <w:b/>
          <w:color w:val="FFFFFF" w:themeColor="background1"/>
          <w:sz w:val="32"/>
          <w:szCs w:val="32"/>
          <w:lang w:val="en-AU"/>
        </w:rPr>
        <w:t>The Housing Connect Front Door does not provide housing</w:t>
      </w:r>
    </w:p>
    <w:p w14:paraId="04AF4526" w14:textId="77777777" w:rsidR="005C584D" w:rsidRPr="00CD64F3" w:rsidRDefault="005C584D" w:rsidP="000737FA">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line="276" w:lineRule="auto"/>
        <w:jc w:val="center"/>
        <w:rPr>
          <w:rFonts w:ascii="Avenir Next LT Pro" w:eastAsiaTheme="minorHAnsi" w:hAnsi="Avenir Next LT Pro" w:cs="Arial"/>
          <w:color w:val="FFFFFF" w:themeColor="background1"/>
          <w:sz w:val="32"/>
          <w:szCs w:val="32"/>
          <w:lang w:val="en-AU"/>
        </w:rPr>
      </w:pPr>
    </w:p>
    <w:p w14:paraId="52FC6C64" w14:textId="77777777" w:rsidR="005C584D" w:rsidRDefault="005C584D" w:rsidP="000737FA">
      <w:pPr>
        <w:widowControl/>
        <w:adjustRightInd w:val="0"/>
        <w:spacing w:before="0" w:after="0" w:line="276" w:lineRule="auto"/>
        <w:rPr>
          <w:rFonts w:ascii="Arial" w:eastAsiaTheme="minorHAnsi" w:hAnsi="Arial" w:cs="Arial"/>
          <w:color w:val="000000"/>
          <w:sz w:val="22"/>
          <w:lang w:val="en-AU"/>
        </w:rPr>
      </w:pPr>
    </w:p>
    <w:p w14:paraId="38D70AE6" w14:textId="77777777" w:rsidR="005C584D" w:rsidRDefault="005C584D" w:rsidP="000737FA">
      <w:pPr>
        <w:spacing w:line="276" w:lineRule="auto"/>
        <w:rPr>
          <w:lang w:val="en-AU"/>
        </w:rPr>
      </w:pPr>
      <w:r w:rsidRPr="00EC68F2">
        <w:rPr>
          <w:lang w:val="en-AU"/>
        </w:rPr>
        <w:t>The Front Door service links people with</w:t>
      </w:r>
      <w:r>
        <w:rPr>
          <w:lang w:val="en-AU"/>
        </w:rPr>
        <w:t xml:space="preserve"> </w:t>
      </w:r>
      <w:r w:rsidRPr="00EC68F2">
        <w:rPr>
          <w:lang w:val="en-AU"/>
        </w:rPr>
        <w:t>support</w:t>
      </w:r>
      <w:r>
        <w:rPr>
          <w:lang w:val="en-AU"/>
        </w:rPr>
        <w:t>s</w:t>
      </w:r>
      <w:r w:rsidRPr="00EC68F2">
        <w:rPr>
          <w:lang w:val="en-AU"/>
        </w:rPr>
        <w:t xml:space="preserve"> that </w:t>
      </w:r>
      <w:r>
        <w:rPr>
          <w:lang w:val="en-AU"/>
        </w:rPr>
        <w:t>are</w:t>
      </w:r>
      <w:r w:rsidRPr="00EC68F2">
        <w:rPr>
          <w:lang w:val="en-AU"/>
        </w:rPr>
        <w:t xml:space="preserve"> </w:t>
      </w:r>
      <w:r>
        <w:rPr>
          <w:lang w:val="en-AU"/>
        </w:rPr>
        <w:t>suited to</w:t>
      </w:r>
      <w:r w:rsidRPr="00EC68F2">
        <w:rPr>
          <w:lang w:val="en-AU"/>
        </w:rPr>
        <w:t xml:space="preserve"> </w:t>
      </w:r>
      <w:r>
        <w:rPr>
          <w:lang w:val="en-AU"/>
        </w:rPr>
        <w:t xml:space="preserve">their </w:t>
      </w:r>
      <w:r w:rsidRPr="00EC68F2">
        <w:rPr>
          <w:lang w:val="en-AU"/>
        </w:rPr>
        <w:t>life stage and individual circumstances.</w:t>
      </w:r>
      <w:r>
        <w:rPr>
          <w:lang w:val="en-AU"/>
        </w:rPr>
        <w:t xml:space="preserve"> Although the Front Door service does not provide housing, it can assist clients to apply for social housing or to secure or maintain a private rental tenancy.</w:t>
      </w:r>
    </w:p>
    <w:p w14:paraId="2CC9F9D7" w14:textId="77777777" w:rsidR="005C584D" w:rsidRDefault="005C584D" w:rsidP="000737FA">
      <w:pPr>
        <w:spacing w:line="276" w:lineRule="auto"/>
        <w:rPr>
          <w:lang w:val="en-AU"/>
        </w:rPr>
      </w:pPr>
      <w:r w:rsidRPr="00EC68F2">
        <w:rPr>
          <w:lang w:val="en-AU"/>
        </w:rPr>
        <w:t>For many people, the Front Door can provide the level of support they need. However, for those who require more intensive</w:t>
      </w:r>
      <w:r>
        <w:rPr>
          <w:lang w:val="en-AU"/>
        </w:rPr>
        <w:t xml:space="preserve"> and ongoing</w:t>
      </w:r>
      <w:r w:rsidRPr="00EC68F2">
        <w:rPr>
          <w:lang w:val="en-AU"/>
        </w:rPr>
        <w:t xml:space="preserve"> support, the Front Door connects them with Key Development coaches</w:t>
      </w:r>
      <w:r>
        <w:rPr>
          <w:lang w:val="en-AU"/>
        </w:rPr>
        <w:t xml:space="preserve"> in their region.</w:t>
      </w:r>
    </w:p>
    <w:p w14:paraId="5B82703D" w14:textId="77777777" w:rsidR="005C584D" w:rsidRPr="00C913CB" w:rsidRDefault="005C584D" w:rsidP="000737FA">
      <w:pPr>
        <w:spacing w:before="0" w:after="0" w:line="276" w:lineRule="auto"/>
        <w:rPr>
          <w:rFonts w:ascii="Avenir Next Demi Bold" w:eastAsia="AvenirNextLTPro-Demi" w:hAnsi="Avenir Next Demi Bold" w:cs="AvenirNextLTPro-Demi"/>
          <w:b/>
          <w:bCs/>
          <w:i/>
          <w:color w:val="1598CB"/>
          <w:sz w:val="48"/>
          <w:szCs w:val="48"/>
        </w:rPr>
      </w:pPr>
      <w:r w:rsidRPr="00C913CB">
        <w:rPr>
          <w:i/>
        </w:rPr>
        <w:br w:type="page"/>
      </w:r>
    </w:p>
    <w:p w14:paraId="3618CAC6" w14:textId="77777777" w:rsidR="005C584D" w:rsidRDefault="005C584D" w:rsidP="000737FA">
      <w:pPr>
        <w:pStyle w:val="Heading1"/>
        <w:spacing w:line="276" w:lineRule="auto"/>
      </w:pPr>
      <w:bookmarkStart w:id="3" w:name="_Toc194407971"/>
      <w:r>
        <w:lastRenderedPageBreak/>
        <w:t>Executive summary</w:t>
      </w:r>
      <w:bookmarkEnd w:id="3"/>
    </w:p>
    <w:p w14:paraId="7027D602" w14:textId="77777777" w:rsidR="005C584D" w:rsidRDefault="005C584D" w:rsidP="000737FA">
      <w:pPr>
        <w:pStyle w:val="BodyText"/>
        <w:widowControl/>
        <w:spacing w:line="276" w:lineRule="auto"/>
        <w:rPr>
          <w:rFonts w:eastAsia="Times New Roman"/>
        </w:rPr>
      </w:pPr>
      <w:r>
        <w:rPr>
          <w:rFonts w:eastAsia="Times New Roman"/>
        </w:rPr>
        <w:t xml:space="preserve">This is the second quarterly snapshot of Housing Connect Front Door services. Anglicare Tasmania delivers this service statewide, helping Tasmanians to access the housing </w:t>
      </w:r>
      <w:proofErr w:type="gramStart"/>
      <w:r>
        <w:rPr>
          <w:rFonts w:eastAsia="Times New Roman"/>
        </w:rPr>
        <w:t>supports</w:t>
      </w:r>
      <w:proofErr w:type="gramEnd"/>
      <w:r>
        <w:rPr>
          <w:rFonts w:eastAsia="Times New Roman"/>
        </w:rPr>
        <w:t xml:space="preserve"> they need based on their individual circumstances and personal goals. </w:t>
      </w:r>
    </w:p>
    <w:p w14:paraId="434A00E3" w14:textId="77777777" w:rsidR="005C584D" w:rsidRDefault="005C584D" w:rsidP="000737FA">
      <w:pPr>
        <w:pStyle w:val="BodyText"/>
        <w:widowControl/>
        <w:spacing w:line="276" w:lineRule="auto"/>
        <w:rPr>
          <w:rFonts w:eastAsia="Times New Roman" w:cs="Calibri"/>
        </w:rPr>
      </w:pPr>
      <w:r>
        <w:rPr>
          <w:rFonts w:eastAsia="Times New Roman" w:cs="Calibri"/>
        </w:rPr>
        <w:t>Between 1 October and 31 December 2024 (the December quarter), the statewide Front Door service has:</w:t>
      </w:r>
    </w:p>
    <w:p w14:paraId="0910EF8B" w14:textId="77777777" w:rsidR="005C584D" w:rsidRDefault="005C584D" w:rsidP="000737FA">
      <w:pPr>
        <w:pStyle w:val="ListParagraph"/>
        <w:spacing w:line="276" w:lineRule="auto"/>
      </w:pPr>
      <w:r>
        <w:t>responded to 10,723 enquiries from Tasmanians seeking housing support (</w:t>
      </w:r>
      <w:r>
        <w:sym w:font="Wingdings" w:char="F0EA"/>
      </w:r>
      <w:r>
        <w:t>12%)</w:t>
      </w:r>
    </w:p>
    <w:p w14:paraId="69C24A43" w14:textId="77777777" w:rsidR="005C584D" w:rsidRPr="00821200" w:rsidRDefault="005C584D" w:rsidP="000737FA">
      <w:pPr>
        <w:pStyle w:val="ListParagraph"/>
        <w:spacing w:line="276" w:lineRule="auto"/>
      </w:pPr>
      <w:r w:rsidRPr="00821200">
        <w:t>assisted people to make 1</w:t>
      </w:r>
      <w:r>
        <w:t>,</w:t>
      </w:r>
      <w:r w:rsidRPr="00821200">
        <w:t>248 new social housing applications</w:t>
      </w:r>
      <w:r>
        <w:t xml:space="preserve"> (</w:t>
      </w:r>
      <w:r>
        <w:sym w:font="Wingdings" w:char="F0EA"/>
      </w:r>
      <w:r>
        <w:t>19%)</w:t>
      </w:r>
    </w:p>
    <w:p w14:paraId="5DA7D0F8" w14:textId="77777777" w:rsidR="005C584D" w:rsidRPr="00FA288F" w:rsidRDefault="005C584D" w:rsidP="000737FA">
      <w:pPr>
        <w:pStyle w:val="ListParagraph"/>
        <w:spacing w:line="276" w:lineRule="auto"/>
      </w:pPr>
      <w:r w:rsidRPr="00FA288F">
        <w:t>provided 1</w:t>
      </w:r>
      <w:r>
        <w:t>,</w:t>
      </w:r>
      <w:r w:rsidRPr="00FA288F">
        <w:t>299 periods of support to 1</w:t>
      </w:r>
      <w:r>
        <w:t>,</w:t>
      </w:r>
      <w:r w:rsidRPr="00FA288F">
        <w:t>252 people or families (</w:t>
      </w:r>
      <w:r w:rsidRPr="00FA288F">
        <w:sym w:font="Wingdings" w:char="F0E9"/>
      </w:r>
      <w:r w:rsidRPr="00FA288F">
        <w:t>2%)</w:t>
      </w:r>
    </w:p>
    <w:p w14:paraId="0A0891C3" w14:textId="77777777" w:rsidR="005C584D" w:rsidRDefault="005C584D" w:rsidP="000737FA">
      <w:pPr>
        <w:pStyle w:val="ListParagraph"/>
        <w:spacing w:line="276" w:lineRule="auto"/>
      </w:pPr>
      <w:r w:rsidRPr="00981117">
        <w:t xml:space="preserve">provided </w:t>
      </w:r>
      <w:r>
        <w:t xml:space="preserve">short-term or </w:t>
      </w:r>
      <w:r w:rsidRPr="00981117">
        <w:t xml:space="preserve">emergency accommodation </w:t>
      </w:r>
      <w:r>
        <w:t>for 147 people or families and arranged a referral for a further 89</w:t>
      </w:r>
    </w:p>
    <w:p w14:paraId="05CCAD40" w14:textId="5AEC5A1A" w:rsidR="005C584D" w:rsidRPr="00981117" w:rsidRDefault="00575343" w:rsidP="000737FA">
      <w:pPr>
        <w:pStyle w:val="ListParagraph"/>
        <w:spacing w:line="276" w:lineRule="auto"/>
      </w:pPr>
      <w:r>
        <w:t xml:space="preserve">arranged referrals for </w:t>
      </w:r>
      <w:r w:rsidR="005C584D">
        <w:t xml:space="preserve">medium-term or </w:t>
      </w:r>
      <w:r w:rsidR="005C584D" w:rsidRPr="00981117">
        <w:t xml:space="preserve">transitional </w:t>
      </w:r>
      <w:r w:rsidR="005C584D">
        <w:t xml:space="preserve">housing for </w:t>
      </w:r>
      <w:r>
        <w:t>106</w:t>
      </w:r>
      <w:r w:rsidR="005C584D">
        <w:t xml:space="preserve"> </w:t>
      </w:r>
      <w:r w:rsidR="005C584D" w:rsidRPr="00981117">
        <w:t>people or families</w:t>
      </w:r>
      <w:r w:rsidR="005C584D">
        <w:t xml:space="preserve"> </w:t>
      </w:r>
    </w:p>
    <w:p w14:paraId="181F27B3" w14:textId="77777777" w:rsidR="005C584D" w:rsidRPr="00FA288F" w:rsidRDefault="005C584D" w:rsidP="000737FA">
      <w:pPr>
        <w:pStyle w:val="ListParagraph"/>
        <w:spacing w:line="276" w:lineRule="auto"/>
      </w:pPr>
      <w:r w:rsidRPr="00FA288F">
        <w:t xml:space="preserve">provided </w:t>
      </w:r>
      <w:r>
        <w:t xml:space="preserve">over </w:t>
      </w:r>
      <w:r w:rsidRPr="00FA288F">
        <w:t>$132,000 in financial assistance</w:t>
      </w:r>
      <w:r>
        <w:t xml:space="preserve"> to</w:t>
      </w:r>
      <w:r w:rsidRPr="00FA288F">
        <w:t>:</w:t>
      </w:r>
    </w:p>
    <w:p w14:paraId="7E42C162" w14:textId="77777777" w:rsidR="005C584D" w:rsidRPr="00FA288F" w:rsidRDefault="005C584D" w:rsidP="000737FA">
      <w:pPr>
        <w:pStyle w:val="ListParagraph"/>
        <w:numPr>
          <w:ilvl w:val="1"/>
          <w:numId w:val="43"/>
        </w:numPr>
        <w:spacing w:line="276" w:lineRule="auto"/>
      </w:pPr>
      <w:r w:rsidRPr="00FA288F">
        <w:t xml:space="preserve">fund emergency accommodation </w:t>
      </w:r>
    </w:p>
    <w:p w14:paraId="6201D81E" w14:textId="77777777" w:rsidR="005C584D" w:rsidRPr="00FA288F" w:rsidRDefault="005C584D" w:rsidP="000737FA">
      <w:pPr>
        <w:pStyle w:val="ListParagraph"/>
        <w:numPr>
          <w:ilvl w:val="1"/>
          <w:numId w:val="43"/>
        </w:numPr>
        <w:spacing w:line="276" w:lineRule="auto"/>
      </w:pPr>
      <w:r w:rsidRPr="00FA288F">
        <w:t>help people to establish or maintain a tenancy</w:t>
      </w:r>
    </w:p>
    <w:p w14:paraId="7BCCD920" w14:textId="77777777" w:rsidR="005C584D" w:rsidRPr="00FA288F" w:rsidRDefault="005C584D" w:rsidP="000737FA">
      <w:pPr>
        <w:pStyle w:val="ListParagraph"/>
        <w:numPr>
          <w:ilvl w:val="1"/>
          <w:numId w:val="43"/>
        </w:numPr>
        <w:spacing w:line="276" w:lineRule="auto"/>
      </w:pPr>
      <w:r w:rsidRPr="00FA288F">
        <w:t>enable people to access training, education or employment</w:t>
      </w:r>
    </w:p>
    <w:p w14:paraId="7CB2A5D8" w14:textId="77777777" w:rsidR="005C584D" w:rsidRPr="00311459" w:rsidRDefault="005C584D" w:rsidP="000737FA">
      <w:pPr>
        <w:pStyle w:val="ListParagraph"/>
        <w:numPr>
          <w:ilvl w:val="1"/>
          <w:numId w:val="43"/>
        </w:numPr>
        <w:spacing w:line="276" w:lineRule="auto"/>
      </w:pPr>
      <w:r w:rsidRPr="00FA288F">
        <w:t>help people access other specialist services</w:t>
      </w:r>
      <w:r>
        <w:t>.</w:t>
      </w:r>
    </w:p>
    <w:p w14:paraId="6C914E2C" w14:textId="77777777" w:rsidR="005C584D" w:rsidRDefault="005C584D" w:rsidP="000737FA">
      <w:pPr>
        <w:widowControl/>
        <w:autoSpaceDE/>
        <w:autoSpaceDN/>
        <w:spacing w:before="0" w:after="160" w:line="276" w:lineRule="auto"/>
        <w:rPr>
          <w:rFonts w:eastAsia="Times New Roman"/>
        </w:rPr>
      </w:pPr>
    </w:p>
    <w:p w14:paraId="1D70CDD2" w14:textId="77777777" w:rsidR="005C584D" w:rsidRDefault="005C584D" w:rsidP="000737FA">
      <w:pPr>
        <w:widowControl/>
        <w:autoSpaceDE/>
        <w:autoSpaceDN/>
        <w:spacing w:before="0" w:after="160" w:line="276" w:lineRule="auto"/>
        <w:rPr>
          <w:rFonts w:eastAsia="Times New Roman"/>
        </w:rPr>
      </w:pPr>
      <w:r>
        <w:rPr>
          <w:rFonts w:eastAsia="Times New Roman"/>
        </w:rPr>
        <w:t>Compared to the September quarter (1 July to 30 September 2024) there was a decrease in demand for housing support across all regions. This was in large part due to a seasonal fall in real estate market activity in the lead up to Christmas which meant that fewer people sought private rental assistance. However, there were 4,866 people on the housing register at the end of the quarter, 157 more than in June 2024.</w:t>
      </w:r>
    </w:p>
    <w:p w14:paraId="0B94B10E" w14:textId="77777777" w:rsidR="005C584D" w:rsidRDefault="005C584D" w:rsidP="000737FA">
      <w:pPr>
        <w:widowControl/>
        <w:autoSpaceDE/>
        <w:autoSpaceDN/>
        <w:spacing w:before="0" w:after="160" w:line="276" w:lineRule="auto"/>
        <w:rPr>
          <w:rFonts w:eastAsia="Times New Roman"/>
        </w:rPr>
      </w:pPr>
      <w:r>
        <w:rPr>
          <w:rFonts w:eastAsia="Times New Roman"/>
        </w:rPr>
        <w:t xml:space="preserve">The number of people in employment seeking housing support increased in the December quarter. This is a sobering indication that, due to a lack of affordable housing and increased cost of living, wages are not always enough to ensure housing security. </w:t>
      </w:r>
    </w:p>
    <w:p w14:paraId="62592FAA" w14:textId="5B8A42F6" w:rsidR="005C584D" w:rsidRDefault="005C584D" w:rsidP="000737FA">
      <w:pPr>
        <w:widowControl/>
        <w:autoSpaceDE/>
        <w:autoSpaceDN/>
        <w:spacing w:before="0" w:after="160" w:line="276" w:lineRule="auto"/>
        <w:rPr>
          <w:rFonts w:eastAsia="Times New Roman"/>
        </w:rPr>
      </w:pPr>
      <w:r>
        <w:rPr>
          <w:rFonts w:eastAsia="Times New Roman"/>
        </w:rPr>
        <w:t>The implementation of the Housing 2.0 model continued with Connection Coaches linking people with a broad range of wrap-around supports to assist people toward meeting their own life and housing goals. The share of clients achieving all their goals increased.</w:t>
      </w:r>
    </w:p>
    <w:p w14:paraId="24FFEC12" w14:textId="0A074378" w:rsidR="003967C1" w:rsidRDefault="003967C1" w:rsidP="000737FA">
      <w:pPr>
        <w:widowControl/>
        <w:autoSpaceDE/>
        <w:autoSpaceDN/>
        <w:spacing w:before="0" w:after="160" w:line="276" w:lineRule="auto"/>
        <w:rPr>
          <w:rFonts w:eastAsia="Times New Roman"/>
        </w:rPr>
      </w:pPr>
      <w:r>
        <w:rPr>
          <w:rFonts w:eastAsia="Times New Roman"/>
        </w:rPr>
        <w:t>A survey of clients who receiv</w:t>
      </w:r>
      <w:r w:rsidR="002609E4">
        <w:rPr>
          <w:rFonts w:eastAsia="Times New Roman"/>
        </w:rPr>
        <w:t>ed</w:t>
      </w:r>
      <w:r>
        <w:rPr>
          <w:rFonts w:eastAsia="Times New Roman"/>
        </w:rPr>
        <w:t xml:space="preserve"> face-to-face housing support achieved a 56% response rate with 97% of respondents satisfied or very satisfied with the support and service that they received.</w:t>
      </w:r>
    </w:p>
    <w:p w14:paraId="128674D6" w14:textId="77777777" w:rsidR="005C584D" w:rsidRDefault="005C584D" w:rsidP="000737FA">
      <w:pPr>
        <w:widowControl/>
        <w:autoSpaceDE/>
        <w:autoSpaceDN/>
        <w:spacing w:before="0" w:after="160" w:line="276" w:lineRule="auto"/>
        <w:rPr>
          <w:rFonts w:eastAsia="Times New Roman"/>
        </w:rPr>
      </w:pPr>
      <w:proofErr w:type="gramStart"/>
      <w:r>
        <w:rPr>
          <w:rFonts w:eastAsia="Times New Roman"/>
        </w:rPr>
        <w:t>A focus</w:t>
      </w:r>
      <w:proofErr w:type="gramEnd"/>
      <w:r>
        <w:rPr>
          <w:rFonts w:eastAsia="Times New Roman"/>
        </w:rPr>
        <w:t xml:space="preserve"> of Front Door service improvement in the December quarter was expansion of outreach services. This improved access for people in regional areas and those at higher risk of housing insecurity, including people with mental health conditions and people exiting hospital or prison.</w:t>
      </w:r>
    </w:p>
    <w:p w14:paraId="4B3CF4AE" w14:textId="77777777" w:rsidR="005C584D" w:rsidRPr="0096673F" w:rsidRDefault="005C584D" w:rsidP="000737FA">
      <w:pPr>
        <w:widowControl/>
        <w:autoSpaceDE/>
        <w:autoSpaceDN/>
        <w:spacing w:after="160" w:line="276" w:lineRule="auto"/>
      </w:pPr>
      <w:r>
        <w:rPr>
          <w:rFonts w:eastAsia="Times New Roman"/>
        </w:rPr>
        <w:lastRenderedPageBreak/>
        <w:t xml:space="preserve">Housing system indicators, however, reflect a sustained shortage of affordable housing supply compared to demand. There is a continued need to reduce the harmful impacts of waiting for social housing, build more social housing and improve reporting of progress toward delivering on the Tasmanian Housing Strategy. </w:t>
      </w:r>
      <w:r w:rsidRPr="0096673F">
        <w:br w:type="page"/>
      </w:r>
    </w:p>
    <w:p w14:paraId="7C83A73A" w14:textId="77777777" w:rsidR="005C584D" w:rsidRPr="00E9082D" w:rsidRDefault="005C584D" w:rsidP="000737FA">
      <w:pPr>
        <w:pStyle w:val="Breakout"/>
        <w:spacing w:line="276" w:lineRule="auto"/>
      </w:pPr>
      <w:r>
        <w:lastRenderedPageBreak/>
        <w:t>Anglicare Tasmania recommends that the Tasmanian Government:</w:t>
      </w:r>
    </w:p>
    <w:p w14:paraId="61B34B1D" w14:textId="77777777" w:rsidR="005C584D" w:rsidRDefault="005C584D" w:rsidP="000737FA">
      <w:pPr>
        <w:pStyle w:val="BodyText"/>
        <w:numPr>
          <w:ilvl w:val="0"/>
          <w:numId w:val="32"/>
        </w:numPr>
        <w:spacing w:line="276" w:lineRule="auto"/>
        <w:ind w:hanging="357"/>
        <w:contextualSpacing/>
      </w:pPr>
      <w:r>
        <w:rPr>
          <w:b/>
        </w:rPr>
        <w:t>Commits to reducing the</w:t>
      </w:r>
      <w:r w:rsidRPr="000168C7">
        <w:rPr>
          <w:b/>
        </w:rPr>
        <w:t xml:space="preserve"> harmful impacts of waiting for social housing</w:t>
      </w:r>
      <w:r>
        <w:t xml:space="preserve"> by:</w:t>
      </w:r>
    </w:p>
    <w:p w14:paraId="365578DE" w14:textId="77777777" w:rsidR="005C584D" w:rsidRDefault="005C584D" w:rsidP="000737FA">
      <w:pPr>
        <w:pStyle w:val="BodyText"/>
        <w:numPr>
          <w:ilvl w:val="1"/>
          <w:numId w:val="32"/>
        </w:numPr>
        <w:spacing w:line="276" w:lineRule="auto"/>
        <w:ind w:hanging="357"/>
        <w:contextualSpacing/>
      </w:pPr>
      <w:r>
        <w:t>establishing a target for reducing the social housing register in the next housing action plan in consultation with stakeholders</w:t>
      </w:r>
    </w:p>
    <w:p w14:paraId="080AB49E" w14:textId="77777777" w:rsidR="005C584D" w:rsidRDefault="005C584D" w:rsidP="000737FA">
      <w:pPr>
        <w:pStyle w:val="BodyText"/>
        <w:numPr>
          <w:ilvl w:val="1"/>
          <w:numId w:val="32"/>
        </w:numPr>
        <w:spacing w:line="276" w:lineRule="auto"/>
        <w:ind w:hanging="357"/>
        <w:contextualSpacing/>
      </w:pPr>
      <w:r>
        <w:t xml:space="preserve">establishing a target for reducing average waiting times for social housing applicants </w:t>
      </w:r>
    </w:p>
    <w:p w14:paraId="1DBFCE51" w14:textId="77777777" w:rsidR="005C584D" w:rsidRDefault="005C584D" w:rsidP="000737FA">
      <w:pPr>
        <w:pStyle w:val="BodyText"/>
        <w:numPr>
          <w:ilvl w:val="1"/>
          <w:numId w:val="32"/>
        </w:numPr>
        <w:spacing w:line="276" w:lineRule="auto"/>
        <w:ind w:hanging="357"/>
      </w:pPr>
      <w:r>
        <w:t>developing a process for providing applicants with realistic estimates of waiting times and the progress of their application.</w:t>
      </w:r>
    </w:p>
    <w:p w14:paraId="625AC6C0" w14:textId="77777777" w:rsidR="005C584D" w:rsidRDefault="005C584D" w:rsidP="000737FA">
      <w:pPr>
        <w:pStyle w:val="BodyText"/>
        <w:numPr>
          <w:ilvl w:val="0"/>
          <w:numId w:val="32"/>
        </w:numPr>
        <w:spacing w:line="276" w:lineRule="auto"/>
      </w:pPr>
      <w:proofErr w:type="gramStart"/>
      <w:r w:rsidRPr="00EF7F71">
        <w:rPr>
          <w:b/>
        </w:rPr>
        <w:t>Increases</w:t>
      </w:r>
      <w:proofErr w:type="gramEnd"/>
      <w:r w:rsidRPr="00EF7F71">
        <w:rPr>
          <w:b/>
        </w:rPr>
        <w:t xml:space="preserve"> investment in long-term social housing under the Tasmanian Housing Strategy</w:t>
      </w:r>
      <w:r>
        <w:t xml:space="preserve"> to achieve these targets and meet the housing needs of Housing Connect Front Door clients.</w:t>
      </w:r>
    </w:p>
    <w:p w14:paraId="4F879EF9" w14:textId="77777777" w:rsidR="005C584D" w:rsidRDefault="005C584D" w:rsidP="000737FA">
      <w:pPr>
        <w:pStyle w:val="BodyText"/>
        <w:numPr>
          <w:ilvl w:val="0"/>
          <w:numId w:val="32"/>
        </w:numPr>
        <w:spacing w:line="276" w:lineRule="auto"/>
      </w:pPr>
      <w:r w:rsidRPr="00EF7F71">
        <w:rPr>
          <w:b/>
        </w:rPr>
        <w:t>Refines reporting and measurement</w:t>
      </w:r>
      <w:r>
        <w:t xml:space="preserve"> </w:t>
      </w:r>
      <w:r w:rsidRPr="00EF7F71">
        <w:rPr>
          <w:b/>
        </w:rPr>
        <w:t>of progress against the Tasmanian Housing Strategy</w:t>
      </w:r>
      <w:r>
        <w:rPr>
          <w:b/>
        </w:rPr>
        <w:t xml:space="preserve"> </w:t>
      </w:r>
      <w:r w:rsidRPr="00EF7F71">
        <w:t>by</w:t>
      </w:r>
      <w:r>
        <w:t>:</w:t>
      </w:r>
    </w:p>
    <w:p w14:paraId="20EA8D87" w14:textId="77777777" w:rsidR="005C584D" w:rsidRDefault="005C584D" w:rsidP="000737FA">
      <w:pPr>
        <w:pStyle w:val="BodyText"/>
        <w:numPr>
          <w:ilvl w:val="1"/>
          <w:numId w:val="32"/>
        </w:numPr>
        <w:spacing w:line="276" w:lineRule="auto"/>
        <w:ind w:left="1434" w:hanging="357"/>
        <w:contextualSpacing/>
      </w:pPr>
      <w:r>
        <w:t>clearly reporting how many dwellings delivered by Homes Tasmania under the Action Plan are new dwellings (or otherwise not previously used for long-term housing)</w:t>
      </w:r>
    </w:p>
    <w:p w14:paraId="61442A11" w14:textId="77777777" w:rsidR="005C584D" w:rsidRDefault="005C584D" w:rsidP="000737FA">
      <w:pPr>
        <w:pStyle w:val="BodyText"/>
        <w:numPr>
          <w:ilvl w:val="1"/>
          <w:numId w:val="32"/>
        </w:numPr>
        <w:spacing w:line="276" w:lineRule="auto"/>
        <w:ind w:left="1434" w:hanging="357"/>
        <w:contextualSpacing/>
      </w:pPr>
      <w:r>
        <w:t xml:space="preserve">clearly reporting how many dwellings delivered by Homes Tasmania under the Action Plan were affordable for people in the </w:t>
      </w:r>
      <w:r w:rsidRPr="00DD4B3F">
        <w:t>bottom two</w:t>
      </w:r>
      <w:r>
        <w:t xml:space="preserve"> income</w:t>
      </w:r>
      <w:r w:rsidRPr="00DD4B3F">
        <w:t xml:space="preserve"> quintiles</w:t>
      </w:r>
      <w:r>
        <w:t xml:space="preserve"> as reported by the ABS </w:t>
      </w:r>
      <w:r>
        <w:rPr>
          <w:noProof/>
        </w:rPr>
        <w:t>(ABS 2022)</w:t>
      </w:r>
    </w:p>
    <w:p w14:paraId="0F0EA698" w14:textId="77777777" w:rsidR="005C584D" w:rsidRDefault="005C584D" w:rsidP="000737FA">
      <w:pPr>
        <w:pStyle w:val="BodyText"/>
        <w:numPr>
          <w:ilvl w:val="1"/>
          <w:numId w:val="32"/>
        </w:numPr>
        <w:spacing w:line="276" w:lineRule="auto"/>
        <w:ind w:left="1434" w:hanging="357"/>
        <w:contextualSpacing/>
      </w:pPr>
      <w:r>
        <w:t xml:space="preserve">reducing the lag in reporting the stock of social housing </w:t>
      </w:r>
    </w:p>
    <w:p w14:paraId="4019D595" w14:textId="77777777" w:rsidR="005C584D" w:rsidRDefault="005C584D" w:rsidP="000737FA">
      <w:pPr>
        <w:pStyle w:val="BodyText"/>
        <w:numPr>
          <w:ilvl w:val="1"/>
          <w:numId w:val="32"/>
        </w:numPr>
        <w:spacing w:line="276" w:lineRule="auto"/>
        <w:ind w:left="1434" w:hanging="357"/>
        <w:contextualSpacing/>
      </w:pPr>
      <w:r>
        <w:t>developing better reporting of housing outcomes for Front Door clients seeking long-term housing</w:t>
      </w:r>
    </w:p>
    <w:p w14:paraId="3A239018" w14:textId="77777777" w:rsidR="005C584D" w:rsidRDefault="005C584D" w:rsidP="000737FA">
      <w:pPr>
        <w:pStyle w:val="BodyText"/>
        <w:numPr>
          <w:ilvl w:val="1"/>
          <w:numId w:val="32"/>
        </w:numPr>
        <w:spacing w:line="276" w:lineRule="auto"/>
        <w:contextualSpacing/>
      </w:pPr>
      <w:r>
        <w:t xml:space="preserve">expanding reporting to include: </w:t>
      </w:r>
    </w:p>
    <w:p w14:paraId="015BAFD4" w14:textId="77777777" w:rsidR="005C584D" w:rsidRDefault="005C584D" w:rsidP="000737FA">
      <w:pPr>
        <w:pStyle w:val="Bulletindent"/>
        <w:numPr>
          <w:ilvl w:val="2"/>
          <w:numId w:val="32"/>
        </w:numPr>
        <w:spacing w:line="276" w:lineRule="auto"/>
      </w:pPr>
      <w:r w:rsidRPr="00876D49">
        <w:t>the total number of dwellings relative to the population</w:t>
      </w:r>
    </w:p>
    <w:p w14:paraId="357519F4" w14:textId="77777777" w:rsidR="005C584D" w:rsidRPr="00DD4B3F" w:rsidRDefault="005C584D" w:rsidP="000737FA">
      <w:pPr>
        <w:pStyle w:val="Bulletindent"/>
        <w:numPr>
          <w:ilvl w:val="2"/>
          <w:numId w:val="32"/>
        </w:numPr>
        <w:spacing w:line="276" w:lineRule="auto"/>
      </w:pPr>
      <w:r w:rsidRPr="00876D49">
        <w:t>t</w:t>
      </w:r>
      <w:r w:rsidRPr="00DD4B3F">
        <w:t>he stock of affordable rental housing relative to the population</w:t>
      </w:r>
    </w:p>
    <w:p w14:paraId="6871797C" w14:textId="77777777" w:rsidR="005C584D" w:rsidRDefault="005C584D" w:rsidP="000737FA">
      <w:pPr>
        <w:pStyle w:val="Bulletindent"/>
        <w:numPr>
          <w:ilvl w:val="2"/>
          <w:numId w:val="32"/>
        </w:numPr>
        <w:spacing w:line="276" w:lineRule="auto"/>
      </w:pPr>
      <w:r w:rsidRPr="00DD4B3F">
        <w:t>the proportion of rental households with household income in the bottom two quintiles that spend more than 30 per cent of their income on rent</w:t>
      </w:r>
      <w:r>
        <w:t>.</w:t>
      </w:r>
    </w:p>
    <w:p w14:paraId="644E792A" w14:textId="77777777" w:rsidR="005C584D" w:rsidRDefault="005C584D" w:rsidP="000737FA">
      <w:pPr>
        <w:spacing w:before="0" w:after="0" w:line="276" w:lineRule="auto"/>
        <w:rPr>
          <w:szCs w:val="24"/>
        </w:rPr>
      </w:pPr>
      <w:r>
        <w:rPr>
          <w:szCs w:val="24"/>
        </w:rPr>
        <w:br w:type="page"/>
      </w:r>
    </w:p>
    <w:p w14:paraId="318B2869" w14:textId="77777777" w:rsidR="005C584D" w:rsidRDefault="005C584D" w:rsidP="000737FA">
      <w:pPr>
        <w:pStyle w:val="Heading1"/>
        <w:spacing w:line="276" w:lineRule="auto"/>
      </w:pPr>
      <w:bookmarkStart w:id="4" w:name="_Toc194407972"/>
      <w:bookmarkStart w:id="5" w:name="_Hlk178520408"/>
      <w:r>
        <w:lastRenderedPageBreak/>
        <w:t>Front Door service in Housing Connect 2.0</w:t>
      </w:r>
      <w:bookmarkEnd w:id="4"/>
    </w:p>
    <w:p w14:paraId="58D0922A" w14:textId="7897EFDC" w:rsidR="000737FA" w:rsidRDefault="005C584D" w:rsidP="000737FA">
      <w:pPr>
        <w:pStyle w:val="IntenseQuote"/>
        <w:spacing w:after="0" w:line="276" w:lineRule="auto"/>
      </w:pPr>
      <w:r w:rsidRPr="00227A36">
        <w:t>Under Housing Connect 2.0, Tasmanians will get better access to housing assistance and help to develop strong connections to family and community and build their capabilities for independent living</w:t>
      </w:r>
      <w:r w:rsidR="000737FA">
        <w:t xml:space="preserve">. </w:t>
      </w:r>
    </w:p>
    <w:p w14:paraId="2A80809F" w14:textId="2D315682" w:rsidR="005C584D" w:rsidRPr="00227A36" w:rsidRDefault="000737FA" w:rsidP="000737FA">
      <w:pPr>
        <w:pStyle w:val="IntenseQuote"/>
        <w:spacing w:before="0" w:after="0" w:line="276" w:lineRule="auto"/>
      </w:pPr>
      <w:r>
        <w:t xml:space="preserve">– </w:t>
      </w:r>
      <w:r w:rsidR="005C584D" w:rsidRPr="00207E75">
        <w:rPr>
          <w:i w:val="0"/>
          <w:iCs w:val="0"/>
        </w:rPr>
        <w:t>Housing Connect Practice Framework</w:t>
      </w:r>
      <w:r w:rsidR="005C584D">
        <w:t xml:space="preserve"> </w:t>
      </w:r>
      <w:r w:rsidR="005C584D" w:rsidRPr="007738B4">
        <w:rPr>
          <w:i w:val="0"/>
          <w:iCs w:val="0"/>
          <w:noProof/>
        </w:rPr>
        <w:t>(Homes Tasmania 2024b)</w:t>
      </w:r>
    </w:p>
    <w:p w14:paraId="1ED31CD2" w14:textId="77777777" w:rsidR="005C584D" w:rsidRDefault="005C584D" w:rsidP="000737FA">
      <w:pPr>
        <w:pStyle w:val="BodyText"/>
        <w:spacing w:line="276" w:lineRule="auto"/>
      </w:pPr>
      <w:r>
        <w:t>The statewide Front Door service is part of the Housing Connect 2.0 model being implemented and overseen by Homes Tasmania to deliver on the Tasmanian Housing Strategy. The Front Door staff have been trained in Advantaged</w:t>
      </w:r>
      <w:r w:rsidRPr="00C67545">
        <w:t xml:space="preserve"> Thinking</w:t>
      </w:r>
      <w:r>
        <w:t>, an</w:t>
      </w:r>
      <w:r w:rsidRPr="00C67545">
        <w:t xml:space="preserve"> </w:t>
      </w:r>
      <w:r>
        <w:t>approach designed to deliver person-centred, trauma</w:t>
      </w:r>
      <w:r>
        <w:noBreakHyphen/>
        <w:t>informed and evidence</w:t>
      </w:r>
      <w:r>
        <w:noBreakHyphen/>
        <w:t>based support.</w:t>
      </w:r>
    </w:p>
    <w:p w14:paraId="24055B97" w14:textId="77777777" w:rsidR="005C584D" w:rsidRDefault="005C584D" w:rsidP="000737FA">
      <w:pPr>
        <w:pStyle w:val="BodyText"/>
        <w:spacing w:line="276" w:lineRule="auto"/>
      </w:pPr>
      <w:r>
        <w:t>The functions of the Housing Connect Front Door are:</w:t>
      </w:r>
    </w:p>
    <w:p w14:paraId="7C976547" w14:textId="77777777" w:rsidR="005C584D" w:rsidRDefault="005C584D" w:rsidP="000737FA">
      <w:pPr>
        <w:pStyle w:val="ListParagraph"/>
        <w:spacing w:line="276" w:lineRule="auto"/>
      </w:pPr>
      <w:r>
        <w:t>assessment of each person’s situation and needs to ensure a tailored response</w:t>
      </w:r>
    </w:p>
    <w:p w14:paraId="57154230" w14:textId="77777777" w:rsidR="005C584D" w:rsidRPr="00925260" w:rsidRDefault="005C584D" w:rsidP="000737FA">
      <w:pPr>
        <w:pStyle w:val="ListParagraph"/>
        <w:spacing w:line="276" w:lineRule="auto"/>
      </w:pPr>
      <w:r>
        <w:t>p</w:t>
      </w:r>
      <w:r w:rsidRPr="00925260">
        <w:t xml:space="preserve">rovision of targeted housing and homelessness information, products and services, and related coaching and support </w:t>
      </w:r>
      <w:r>
        <w:t>(for people who need only a limited period of support)</w:t>
      </w:r>
    </w:p>
    <w:p w14:paraId="65990CC4" w14:textId="77777777" w:rsidR="005C584D" w:rsidRPr="00B52E93" w:rsidRDefault="005C584D" w:rsidP="000737FA">
      <w:pPr>
        <w:pStyle w:val="ListParagraph"/>
        <w:spacing w:line="276" w:lineRule="auto"/>
      </w:pPr>
      <w:r>
        <w:t>connecting or referring people</w:t>
      </w:r>
      <w:r w:rsidRPr="00B52E93">
        <w:t xml:space="preserve"> to service system and community support</w:t>
      </w:r>
      <w:r>
        <w:t xml:space="preserve">s </w:t>
      </w:r>
    </w:p>
    <w:p w14:paraId="3B8BB988" w14:textId="77777777" w:rsidR="005C584D" w:rsidRDefault="005C584D" w:rsidP="000737FA">
      <w:pPr>
        <w:pStyle w:val="ListParagraph"/>
        <w:spacing w:line="276" w:lineRule="auto"/>
      </w:pPr>
      <w:r>
        <w:t>crisis response, including access to flexible funds for reasonable and necessary support (urgent need response)</w:t>
      </w:r>
    </w:p>
    <w:p w14:paraId="7A5979AF" w14:textId="77777777" w:rsidR="005C584D" w:rsidRPr="00B52E93" w:rsidRDefault="005C584D" w:rsidP="000737FA">
      <w:pPr>
        <w:pStyle w:val="ListParagraph"/>
        <w:spacing w:line="276" w:lineRule="auto"/>
      </w:pPr>
      <w:r>
        <w:t xml:space="preserve">housing application support </w:t>
      </w:r>
      <w:r>
        <w:rPr>
          <w:noProof/>
        </w:rPr>
        <w:t>(Homes Tasmania 2024b)</w:t>
      </w:r>
      <w:r>
        <w:t>.</w:t>
      </w:r>
    </w:p>
    <w:p w14:paraId="559E2243" w14:textId="34F89918" w:rsidR="005C584D" w:rsidRDefault="005C584D" w:rsidP="000737FA">
      <w:pPr>
        <w:spacing w:line="276" w:lineRule="auto"/>
      </w:pPr>
      <w:r>
        <w:t>The Housing Connect Front Door is just one part of the Tasmanian Housing Connect system. The Front Door links to Housing Connect partners who are responsible for delivering services to clients (e</w:t>
      </w:r>
      <w:r w:rsidR="00A619DF">
        <w:t>.</w:t>
      </w:r>
      <w:r>
        <w:t>g. mental health services), providing longer term (level 3) support, managing the social housing register, allocating social housing, funding social housing supply, and building and leasing homes.</w:t>
      </w:r>
    </w:p>
    <w:p w14:paraId="2E954F90" w14:textId="77777777" w:rsidR="005C584D" w:rsidRDefault="005C584D" w:rsidP="000737FA">
      <w:pPr>
        <w:spacing w:line="276" w:lineRule="auto"/>
      </w:pPr>
      <w:r>
        <w:t xml:space="preserve">You can read more about how the Housing Connect Front Door operates within the Housing Connect framework in </w:t>
      </w:r>
      <w:hyperlink r:id="rId14" w:history="1">
        <w:r w:rsidRPr="00FA288F">
          <w:rPr>
            <w:rStyle w:val="Hyperlink"/>
          </w:rPr>
          <w:t>More Houses Needed</w:t>
        </w:r>
      </w:hyperlink>
      <w:r>
        <w:t xml:space="preserve"> </w:t>
      </w:r>
      <w:r>
        <w:rPr>
          <w:noProof/>
        </w:rPr>
        <w:t>(Anglicare Tasmania 2024)</w:t>
      </w:r>
      <w:r>
        <w:t>.</w:t>
      </w:r>
    </w:p>
    <w:p w14:paraId="311A1E61" w14:textId="77777777" w:rsidR="005C584D" w:rsidRDefault="005C584D" w:rsidP="000737FA">
      <w:pPr>
        <w:spacing w:before="0" w:after="0" w:line="276" w:lineRule="auto"/>
        <w:rPr>
          <w:iCs/>
        </w:rPr>
      </w:pPr>
      <w:r>
        <w:rPr>
          <w:iCs/>
        </w:rPr>
        <w:br w:type="page"/>
      </w:r>
    </w:p>
    <w:p w14:paraId="520C4BA0" w14:textId="19E63B4D" w:rsidR="005C584D" w:rsidRDefault="005C584D" w:rsidP="000737FA">
      <w:pPr>
        <w:pStyle w:val="Heading2"/>
        <w:spacing w:line="276" w:lineRule="auto"/>
      </w:pPr>
      <w:bookmarkStart w:id="6" w:name="_Toc194407973"/>
      <w:r>
        <w:lastRenderedPageBreak/>
        <w:t>Housing system indicators October</w:t>
      </w:r>
      <w:r w:rsidR="00A619DF">
        <w:t xml:space="preserve"> - </w:t>
      </w:r>
      <w:r>
        <w:t>December 2024</w:t>
      </w:r>
      <w:bookmarkEnd w:id="6"/>
    </w:p>
    <w:p w14:paraId="3CBE118A" w14:textId="77777777" w:rsidR="005C584D" w:rsidRDefault="005C584D" w:rsidP="000737FA">
      <w:pPr>
        <w:pStyle w:val="Heading3"/>
        <w:spacing w:line="276" w:lineRule="auto"/>
      </w:pPr>
      <w:bookmarkStart w:id="7" w:name="_Toc194407974"/>
      <w:r>
        <w:t xml:space="preserve">Residential </w:t>
      </w:r>
      <w:proofErr w:type="gramStart"/>
      <w:r>
        <w:t>vacancy</w:t>
      </w:r>
      <w:proofErr w:type="gramEnd"/>
      <w:r>
        <w:t xml:space="preserve"> rate</w:t>
      </w:r>
      <w:bookmarkEnd w:id="7"/>
      <w:r>
        <w:t xml:space="preserve"> </w:t>
      </w:r>
    </w:p>
    <w:p w14:paraId="62B3C1DC" w14:textId="307DB571" w:rsidR="005C584D" w:rsidRDefault="005C584D" w:rsidP="000737FA">
      <w:pPr>
        <w:pStyle w:val="IntenseQuote"/>
        <w:spacing w:after="0" w:line="276" w:lineRule="auto"/>
      </w:pPr>
      <w:r>
        <w:t>A sustainable vacancy rate of around 3 per cent in the private rental market will help to stabilise rents and ultimately reduce pressure on household budgets</w:t>
      </w:r>
      <w:r w:rsidR="00A619DF">
        <w:t>.</w:t>
      </w:r>
    </w:p>
    <w:p w14:paraId="2520EFE3" w14:textId="77777777" w:rsidR="005C584D" w:rsidRPr="008959C4" w:rsidRDefault="005C584D" w:rsidP="000737FA">
      <w:pPr>
        <w:pStyle w:val="IntenseQuote"/>
        <w:spacing w:before="0" w:line="276" w:lineRule="auto"/>
        <w:rPr>
          <w:i w:val="0"/>
          <w:iCs w:val="0"/>
        </w:rPr>
      </w:pPr>
      <w:r w:rsidRPr="008959C4">
        <w:rPr>
          <w:rFonts w:ascii="Calibri" w:hAnsi="Calibri" w:cs="Calibri"/>
          <w:i w:val="0"/>
          <w:iCs w:val="0"/>
        </w:rPr>
        <w:t>—</w:t>
      </w:r>
      <w:r w:rsidRPr="008959C4">
        <w:rPr>
          <w:i w:val="0"/>
          <w:iCs w:val="0"/>
        </w:rPr>
        <w:t xml:space="preserve"> Tasmanian Housing Strategy </w:t>
      </w:r>
      <w:r w:rsidRPr="008959C4">
        <w:rPr>
          <w:i w:val="0"/>
          <w:iCs w:val="0"/>
          <w:noProof/>
        </w:rPr>
        <w:t>(Tasmanian Government 2023)</w:t>
      </w:r>
    </w:p>
    <w:p w14:paraId="7B9F9E92" w14:textId="77777777" w:rsidR="005C584D" w:rsidRDefault="005C584D" w:rsidP="000737FA">
      <w:pPr>
        <w:spacing w:line="276" w:lineRule="auto"/>
      </w:pPr>
      <w:r>
        <w:t>Vacancy rates in all regions of the state fell below 1% in September 2024 and stayed there throughout the December quarter (see Figure 1).</w:t>
      </w:r>
      <w:r>
        <w:rPr>
          <w:rStyle w:val="FootnoteReference"/>
        </w:rPr>
        <w:footnoteReference w:id="1"/>
      </w:r>
      <w:r>
        <w:t xml:space="preserve"> This is far below the target of 3%, identified in the Tasmanian Housing Strategy as the sustainable rate. A rate below 3% indicates that the number of people wanting rental properties is higher than the number available. When the vacancy rate is below 3%, rents tend to rise and </w:t>
      </w:r>
      <w:proofErr w:type="gramStart"/>
      <w:r>
        <w:t>upward</w:t>
      </w:r>
      <w:proofErr w:type="gramEnd"/>
      <w:r>
        <w:t xml:space="preserve"> pressure on rents increases as the vacancy rate falls further below the target.</w:t>
      </w:r>
    </w:p>
    <w:p w14:paraId="35932F57" w14:textId="77777777" w:rsidR="005C584D" w:rsidRDefault="005C584D" w:rsidP="000737FA">
      <w:pPr>
        <w:spacing w:line="276" w:lineRule="auto"/>
      </w:pPr>
      <w:r>
        <w:t xml:space="preserve">The decrease in regional </w:t>
      </w:r>
      <w:proofErr w:type="gramStart"/>
      <w:r>
        <w:t>vacancy rates</w:t>
      </w:r>
      <w:proofErr w:type="gramEnd"/>
      <w:r>
        <w:t xml:space="preserve"> and enquiries to Housing Connect is partly due to a seasonal decrease in tenancy turnover in the lead-up to Christmas/New Year. However, the extremely low </w:t>
      </w:r>
      <w:proofErr w:type="gramStart"/>
      <w:r>
        <w:t>vacancy rates</w:t>
      </w:r>
      <w:proofErr w:type="gramEnd"/>
      <w:r>
        <w:t xml:space="preserve"> continue to place upward pressure on rents.</w:t>
      </w:r>
    </w:p>
    <w:p w14:paraId="15944F6F" w14:textId="77777777" w:rsidR="005C584D" w:rsidRPr="00F370C4" w:rsidRDefault="005C584D" w:rsidP="000737FA">
      <w:pPr>
        <w:spacing w:line="276" w:lineRule="auto"/>
        <w:rPr>
          <w:b/>
        </w:rPr>
      </w:pPr>
      <w:r w:rsidRPr="00F370C4">
        <w:rPr>
          <w:b/>
        </w:rPr>
        <w:t xml:space="preserve">Figure </w:t>
      </w:r>
      <w:r>
        <w:rPr>
          <w:b/>
        </w:rPr>
        <w:t>1</w:t>
      </w:r>
      <w:r w:rsidRPr="00F370C4">
        <w:rPr>
          <w:b/>
        </w:rPr>
        <w:t>.</w:t>
      </w:r>
      <w:r>
        <w:rPr>
          <w:b/>
        </w:rPr>
        <w:t xml:space="preserve"> The rental vacancy rate is at critically low levels in all regions </w:t>
      </w:r>
    </w:p>
    <w:p w14:paraId="75B81F20" w14:textId="77777777" w:rsidR="005C584D" w:rsidRPr="00F370C4" w:rsidRDefault="005C584D" w:rsidP="000737FA">
      <w:pPr>
        <w:spacing w:line="276" w:lineRule="auto"/>
        <w:rPr>
          <w:b/>
        </w:rPr>
      </w:pPr>
      <w:r>
        <w:rPr>
          <w:b/>
        </w:rPr>
        <w:t xml:space="preserve"> </w:t>
      </w:r>
      <w:r>
        <w:rPr>
          <w:noProof/>
        </w:rPr>
        <w:drawing>
          <wp:inline distT="0" distB="0" distL="0" distR="0" wp14:anchorId="0E5E1E46" wp14:editId="5197D4DC">
            <wp:extent cx="6200775" cy="3314700"/>
            <wp:effectExtent l="0" t="0" r="0" b="0"/>
            <wp:docPr id="1712665235" name="Chart 1" descr="Line graph showing vacancy rate for Hobart, Burnie and Launceston over 12-month period. Burnie is consistently lower than Hobart or Launceston.">
              <a:extLst xmlns:a="http://schemas.openxmlformats.org/drawingml/2006/main">
                <a:ext uri="{FF2B5EF4-FFF2-40B4-BE49-F238E27FC236}">
                  <a16:creationId xmlns:a16="http://schemas.microsoft.com/office/drawing/2014/main" id="{E4E11AA6-7FCB-47D3-AD37-367FFE813D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BD1240" w14:textId="61A679EE" w:rsidR="005C584D" w:rsidRDefault="005C584D" w:rsidP="00A619DF">
      <w:pPr>
        <w:spacing w:line="276" w:lineRule="auto"/>
      </w:pPr>
      <w:r>
        <w:t xml:space="preserve">Data source: </w:t>
      </w:r>
      <w:r>
        <w:rPr>
          <w:noProof/>
        </w:rPr>
        <w:t>(Homes Tasmania 2024a)</w:t>
      </w:r>
      <w:r>
        <w:br w:type="page"/>
      </w:r>
    </w:p>
    <w:p w14:paraId="1D71EC08" w14:textId="77777777" w:rsidR="005C584D" w:rsidRDefault="005C584D" w:rsidP="000737FA">
      <w:pPr>
        <w:pStyle w:val="Heading3"/>
        <w:spacing w:line="276" w:lineRule="auto"/>
      </w:pPr>
      <w:bookmarkStart w:id="8" w:name="_Toc194407975"/>
      <w:r>
        <w:lastRenderedPageBreak/>
        <w:t>Median rent relative to income</w:t>
      </w:r>
      <w:bookmarkEnd w:id="8"/>
    </w:p>
    <w:p w14:paraId="3678AD06" w14:textId="729551DC" w:rsidR="005C584D" w:rsidRDefault="005C584D" w:rsidP="000737FA">
      <w:pPr>
        <w:pStyle w:val="IntenseQuote"/>
        <w:spacing w:after="0" w:line="276" w:lineRule="auto"/>
        <w:ind w:left="862" w:right="862"/>
      </w:pPr>
      <w:r w:rsidRPr="004E274E">
        <w:t>Rents surging faster than incomes has driven affordability lower</w:t>
      </w:r>
      <w:r w:rsidR="00A619DF">
        <w:t>.</w:t>
      </w:r>
    </w:p>
    <w:p w14:paraId="4E9288E9" w14:textId="77777777" w:rsidR="005C584D" w:rsidRPr="004E274E" w:rsidRDefault="005C584D" w:rsidP="000737FA">
      <w:pPr>
        <w:pStyle w:val="IntenseQuote"/>
        <w:spacing w:before="0" w:line="276" w:lineRule="auto"/>
        <w:ind w:left="862" w:right="862"/>
        <w:rPr>
          <w:i w:val="0"/>
          <w:iCs w:val="0"/>
        </w:rPr>
      </w:pPr>
      <w:r w:rsidRPr="00377D02">
        <w:rPr>
          <w:i w:val="0"/>
          <w:iCs w:val="0"/>
        </w:rPr>
        <w:t>—</w:t>
      </w:r>
      <w:r>
        <w:rPr>
          <w:i w:val="0"/>
          <w:iCs w:val="0"/>
        </w:rPr>
        <w:t xml:space="preserve"> </w:t>
      </w:r>
      <w:proofErr w:type="spellStart"/>
      <w:r>
        <w:rPr>
          <w:i w:val="0"/>
          <w:iCs w:val="0"/>
        </w:rPr>
        <w:t>PropTrack</w:t>
      </w:r>
      <w:proofErr w:type="spellEnd"/>
      <w:r>
        <w:rPr>
          <w:i w:val="0"/>
          <w:iCs w:val="0"/>
        </w:rPr>
        <w:t xml:space="preserve"> Rental Affordability Report </w:t>
      </w:r>
      <w:r>
        <w:rPr>
          <w:i w:val="0"/>
          <w:iCs w:val="0"/>
          <w:noProof/>
        </w:rPr>
        <w:t>(Moore and Ryan 2024)</w:t>
      </w:r>
    </w:p>
    <w:p w14:paraId="669B224B" w14:textId="77777777" w:rsidR="005C584D" w:rsidRDefault="005C584D" w:rsidP="000737FA">
      <w:pPr>
        <w:spacing w:line="276" w:lineRule="auto"/>
      </w:pPr>
      <w:r>
        <w:t>Rents are continuing to rise faster than incomes. Over the December 2024 quarter, the Tasmanian median rent index rose by 1.1% and the Tasmanian wage price index rose by only 0.5% (see Figure 2).</w:t>
      </w:r>
    </w:p>
    <w:p w14:paraId="687F744E" w14:textId="77777777" w:rsidR="005C584D" w:rsidRDefault="005C584D" w:rsidP="000737FA">
      <w:pPr>
        <w:spacing w:line="276" w:lineRule="auto"/>
      </w:pPr>
    </w:p>
    <w:p w14:paraId="7C9DC51A" w14:textId="099D6D3F" w:rsidR="005C584D" w:rsidRPr="00F370C4" w:rsidRDefault="005C584D" w:rsidP="000737FA">
      <w:pPr>
        <w:spacing w:line="276" w:lineRule="auto"/>
        <w:rPr>
          <w:b/>
        </w:rPr>
      </w:pPr>
      <w:r>
        <w:rPr>
          <w:b/>
        </w:rPr>
        <w:t xml:space="preserve">Figure 2. Rents </w:t>
      </w:r>
      <w:r w:rsidR="00836B4D">
        <w:rPr>
          <w:b/>
        </w:rPr>
        <w:t>are rising</w:t>
      </w:r>
      <w:r>
        <w:rPr>
          <w:b/>
        </w:rPr>
        <w:t xml:space="preserve"> </w:t>
      </w:r>
      <w:r w:rsidR="00836B4D">
        <w:rPr>
          <w:b/>
        </w:rPr>
        <w:t>faster than</w:t>
      </w:r>
      <w:r>
        <w:rPr>
          <w:b/>
        </w:rPr>
        <w:t xml:space="preserve"> wages in Tasmania </w:t>
      </w:r>
    </w:p>
    <w:p w14:paraId="4B9F5E72" w14:textId="77777777" w:rsidR="005C584D" w:rsidRPr="00F370C4" w:rsidRDefault="005C584D" w:rsidP="000737FA">
      <w:pPr>
        <w:spacing w:line="276" w:lineRule="auto"/>
        <w:rPr>
          <w:b/>
        </w:rPr>
      </w:pPr>
      <w:r>
        <w:rPr>
          <w:noProof/>
        </w:rPr>
        <w:drawing>
          <wp:inline distT="0" distB="0" distL="0" distR="0" wp14:anchorId="0A546D9F" wp14:editId="2ED8489F">
            <wp:extent cx="6286500" cy="3556000"/>
            <wp:effectExtent l="0" t="0" r="0" b="6350"/>
            <wp:docPr id="1784021892" name="Chart 1" descr="Line graph showing median rent index rising more steeply than wage price index over 4-year period.">
              <a:extLst xmlns:a="http://schemas.openxmlformats.org/drawingml/2006/main">
                <a:ext uri="{FF2B5EF4-FFF2-40B4-BE49-F238E27FC236}">
                  <a16:creationId xmlns:a16="http://schemas.microsoft.com/office/drawing/2014/main" id="{8B03A147-3D8C-4277-82E0-9E77635EB9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b/>
        </w:rPr>
        <w:t xml:space="preserve"> </w:t>
      </w:r>
    </w:p>
    <w:p w14:paraId="3BF719C0" w14:textId="77777777" w:rsidR="005C584D" w:rsidRDefault="005C584D" w:rsidP="000737FA">
      <w:pPr>
        <w:spacing w:line="276" w:lineRule="auto"/>
      </w:pPr>
      <w:r>
        <w:t xml:space="preserve">Data source: </w:t>
      </w:r>
      <w:r>
        <w:rPr>
          <w:noProof/>
        </w:rPr>
        <w:t>(ABS 2024; TUT 2024)</w:t>
      </w:r>
      <w:r>
        <w:rPr>
          <w:rStyle w:val="FootnoteReference"/>
        </w:rPr>
        <w:footnoteReference w:id="2"/>
      </w:r>
    </w:p>
    <w:p w14:paraId="11A3A887" w14:textId="77777777" w:rsidR="005C584D" w:rsidRDefault="005C584D" w:rsidP="000737FA">
      <w:pPr>
        <w:widowControl/>
        <w:autoSpaceDE/>
        <w:autoSpaceDN/>
        <w:spacing w:before="0" w:after="160" w:line="276" w:lineRule="auto"/>
        <w:rPr>
          <w:rFonts w:ascii="Avenir Next Demi Bold" w:hAnsi="Avenir Next Demi Bold"/>
          <w:b/>
          <w:sz w:val="32"/>
          <w:szCs w:val="32"/>
        </w:rPr>
      </w:pPr>
      <w:r>
        <w:br w:type="page"/>
      </w:r>
    </w:p>
    <w:p w14:paraId="4E850B59" w14:textId="77777777" w:rsidR="005C584D" w:rsidRDefault="005C584D" w:rsidP="000737FA">
      <w:pPr>
        <w:pStyle w:val="Heading3"/>
        <w:spacing w:line="276" w:lineRule="auto"/>
      </w:pPr>
      <w:bookmarkStart w:id="9" w:name="_Toc194407976"/>
      <w:r>
        <w:lastRenderedPageBreak/>
        <w:t>Rental affordability for people on low incomes</w:t>
      </w:r>
      <w:bookmarkEnd w:id="9"/>
    </w:p>
    <w:p w14:paraId="61113A09" w14:textId="65726C3E" w:rsidR="005C584D" w:rsidRDefault="005C584D" w:rsidP="000737FA">
      <w:pPr>
        <w:pStyle w:val="IntenseQuote"/>
        <w:spacing w:before="0" w:after="0" w:line="276" w:lineRule="auto"/>
        <w:ind w:left="862" w:right="862"/>
      </w:pPr>
      <w:r>
        <w:t>Housing… that is appropriate for the needs of very low-, low- and moderate-income households. This is generally understood to mean housing that costs no more than 30 per cent of a household’s gross income</w:t>
      </w:r>
      <w:r w:rsidR="00A619DF">
        <w:t>.</w:t>
      </w:r>
    </w:p>
    <w:p w14:paraId="6CEC49E7" w14:textId="77777777" w:rsidR="005C584D" w:rsidRPr="008959C4" w:rsidRDefault="005C584D" w:rsidP="000737FA">
      <w:pPr>
        <w:pStyle w:val="IntenseQuote"/>
        <w:spacing w:before="0" w:after="0" w:line="276" w:lineRule="auto"/>
        <w:ind w:left="862" w:right="862"/>
        <w:rPr>
          <w:i w:val="0"/>
          <w:iCs w:val="0"/>
        </w:rPr>
      </w:pPr>
      <w:r w:rsidRPr="003A7912">
        <w:rPr>
          <w:i w:val="0"/>
          <w:iCs w:val="0"/>
        </w:rPr>
        <w:t>—</w:t>
      </w:r>
      <w:r>
        <w:rPr>
          <w:i w:val="0"/>
          <w:iCs w:val="0"/>
        </w:rPr>
        <w:t xml:space="preserve"> </w:t>
      </w:r>
      <w:r w:rsidRPr="008959C4">
        <w:rPr>
          <w:i w:val="0"/>
          <w:iCs w:val="0"/>
        </w:rPr>
        <w:t xml:space="preserve">Tasmanian Housing Strategy 2023-2043 </w:t>
      </w:r>
      <w:r w:rsidRPr="008959C4">
        <w:rPr>
          <w:i w:val="0"/>
          <w:iCs w:val="0"/>
          <w:noProof/>
        </w:rPr>
        <w:t>(Tasmanian Government 2023)</w:t>
      </w:r>
    </w:p>
    <w:p w14:paraId="3FDC0C91" w14:textId="77777777" w:rsidR="005C584D" w:rsidRDefault="005C584D" w:rsidP="000737FA">
      <w:pPr>
        <w:pStyle w:val="BodyText"/>
        <w:spacing w:line="276" w:lineRule="auto"/>
      </w:pPr>
      <w:r>
        <w:t xml:space="preserve">Figure 3 shows the share of income that selected groups were likely to spend on rent in 2023 and 2024 </w:t>
      </w:r>
      <w:r>
        <w:rPr>
          <w:noProof/>
        </w:rPr>
        <w:t>(SGS Economics and Planning 2023, 2024)</w:t>
      </w:r>
      <w:r>
        <w:t xml:space="preserve">. For rent to be affordable, it </w:t>
      </w:r>
      <w:proofErr w:type="gramStart"/>
      <w:r>
        <w:t>needs to cost</w:t>
      </w:r>
      <w:proofErr w:type="gramEnd"/>
      <w:r>
        <w:t xml:space="preserve"> no more than 30% of gross income, shown by the dotted blue line in Figure 3. </w:t>
      </w:r>
    </w:p>
    <w:p w14:paraId="77DAF502" w14:textId="77777777" w:rsidR="005C584D" w:rsidRDefault="005C584D" w:rsidP="000737FA">
      <w:pPr>
        <w:pStyle w:val="BodyText"/>
        <w:spacing w:line="276" w:lineRule="auto"/>
      </w:pPr>
      <w:r>
        <w:t>In Hobart, rents remain extremely unaffordable for people on low incomes even though rental affordability improved slightly between 2023 and 2024. For example, a single person receiving the Jobseeker payment is still likely to be spending 71% of their income on rent (see Figure 3). This is 2.3 times the rent that would be considered affordable.</w:t>
      </w:r>
    </w:p>
    <w:p w14:paraId="25F641DE" w14:textId="77777777" w:rsidR="005C584D" w:rsidRDefault="005C584D" w:rsidP="000737FA">
      <w:pPr>
        <w:pStyle w:val="BodyText"/>
        <w:spacing w:line="276" w:lineRule="auto"/>
      </w:pPr>
      <w:r>
        <w:t>Rents in the rest of Tasmania are unaffordable for people on low incomes and becoming more unaffordable. Between 2023 and 2024, the share of income spent on rent increased for most groups of people on low incomes.</w:t>
      </w:r>
    </w:p>
    <w:p w14:paraId="0B10040E" w14:textId="77777777" w:rsidR="00A619DF" w:rsidRDefault="00A619DF">
      <w:pPr>
        <w:widowControl/>
        <w:autoSpaceDE/>
        <w:autoSpaceDN/>
        <w:spacing w:before="0" w:after="160" w:line="259" w:lineRule="auto"/>
        <w:rPr>
          <w:b/>
          <w:bCs/>
          <w:szCs w:val="24"/>
        </w:rPr>
      </w:pPr>
      <w:r>
        <w:rPr>
          <w:b/>
          <w:bCs/>
        </w:rPr>
        <w:br w:type="page"/>
      </w:r>
    </w:p>
    <w:p w14:paraId="7349AA1A" w14:textId="4227C727" w:rsidR="005C584D" w:rsidRDefault="005C584D" w:rsidP="000737FA">
      <w:pPr>
        <w:pStyle w:val="BodyText"/>
        <w:spacing w:line="276" w:lineRule="auto"/>
        <w:rPr>
          <w:b/>
          <w:bCs/>
        </w:rPr>
      </w:pPr>
      <w:r w:rsidRPr="00201D20">
        <w:rPr>
          <w:b/>
          <w:bCs/>
        </w:rPr>
        <w:lastRenderedPageBreak/>
        <w:t xml:space="preserve">Figure </w:t>
      </w:r>
      <w:r>
        <w:rPr>
          <w:b/>
          <w:bCs/>
        </w:rPr>
        <w:t>3</w:t>
      </w:r>
      <w:r w:rsidRPr="00201D20">
        <w:rPr>
          <w:b/>
          <w:bCs/>
        </w:rPr>
        <w:t xml:space="preserve">. </w:t>
      </w:r>
      <w:r>
        <w:rPr>
          <w:b/>
          <w:bCs/>
        </w:rPr>
        <w:t>Proportion of income spent on rent in Greater Hobart and the rest of Tasmania</w:t>
      </w:r>
    </w:p>
    <w:p w14:paraId="6C0F9A15" w14:textId="79D2B1B5" w:rsidR="005C584D" w:rsidRDefault="00A619DF" w:rsidP="000737FA">
      <w:pPr>
        <w:pStyle w:val="BodyText"/>
        <w:spacing w:line="276" w:lineRule="auto"/>
        <w:jc w:val="center"/>
        <w:rPr>
          <w:b/>
          <w:bCs/>
        </w:rPr>
      </w:pPr>
      <w:r>
        <w:rPr>
          <w:noProof/>
        </w:rPr>
        <mc:AlternateContent>
          <mc:Choice Requires="wps">
            <w:drawing>
              <wp:anchor distT="0" distB="0" distL="114300" distR="114300" simplePos="0" relativeHeight="251697152" behindDoc="0" locked="0" layoutInCell="1" allowOverlap="1" wp14:anchorId="70925833" wp14:editId="251FE6E5">
                <wp:simplePos x="0" y="0"/>
                <wp:positionH relativeFrom="column">
                  <wp:posOffset>5559259</wp:posOffset>
                </wp:positionH>
                <wp:positionV relativeFrom="page">
                  <wp:posOffset>3193774</wp:posOffset>
                </wp:positionV>
                <wp:extent cx="1171575" cy="638175"/>
                <wp:effectExtent l="0" t="0" r="0" b="0"/>
                <wp:wrapNone/>
                <wp:docPr id="502236187" name="Text Box 1"/>
                <wp:cNvGraphicFramePr/>
                <a:graphic xmlns:a="http://schemas.openxmlformats.org/drawingml/2006/main">
                  <a:graphicData uri="http://schemas.microsoft.com/office/word/2010/wordprocessingShape">
                    <wps:wsp>
                      <wps:cNvSpPr txBox="1"/>
                      <wps:spPr>
                        <a:xfrm>
                          <a:off x="0" y="0"/>
                          <a:ext cx="1171575" cy="638175"/>
                        </a:xfrm>
                        <a:prstGeom prst="rect">
                          <a:avLst/>
                        </a:prstGeom>
                        <a:noFill/>
                        <a:ln w="6350">
                          <a:noFill/>
                        </a:ln>
                      </wps:spPr>
                      <wps:txbx>
                        <w:txbxContent>
                          <w:p w14:paraId="34C1495C" w14:textId="77777777" w:rsidR="005C584D" w:rsidRDefault="005C584D" w:rsidP="00FE5210">
                            <w:pPr>
                              <w:pStyle w:val="BodyText"/>
                              <w:tabs>
                                <w:tab w:val="left" w:pos="2268"/>
                              </w:tabs>
                            </w:pPr>
                            <w:r>
                              <w:t>Unaffordable</w:t>
                            </w:r>
                          </w:p>
                          <w:p w14:paraId="762829C2" w14:textId="77777777" w:rsidR="005C584D" w:rsidRPr="00580F9A" w:rsidRDefault="005C584D" w:rsidP="00FE5210">
                            <w:pPr>
                              <w:pStyle w:val="BodyText"/>
                              <w:tabs>
                                <w:tab w:val="left" w:pos="2268"/>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25833" id="_x0000_t202" coordsize="21600,21600" o:spt="202" path="m,l,21600r21600,l21600,xe">
                <v:stroke joinstyle="miter"/>
                <v:path gradientshapeok="t" o:connecttype="rect"/>
              </v:shapetype>
              <v:shape id="Text Box 1" o:spid="_x0000_s1026" type="#_x0000_t202" style="position:absolute;left:0;text-align:left;margin-left:437.75pt;margin-top:251.5pt;width:92.25pt;height:5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" filled="f" stroked="f" strokeweight=".5pt">
                <v:textbox>
                  <w:txbxContent>
                    <w:p w14:paraId="34C1495C" w14:textId="77777777" w:rsidR="005C584D" w:rsidRDefault="005C584D" w:rsidP="00FE5210">
                      <w:pPr>
                        <w:pStyle w:val="BodyText"/>
                        <w:tabs>
                          <w:tab w:val="left" w:pos="2268"/>
                        </w:tabs>
                      </w:pPr>
                      <w:r>
                        <w:t>Unaffordable</w:t>
                      </w:r>
                    </w:p>
                    <w:p w14:paraId="762829C2" w14:textId="77777777" w:rsidR="005C584D" w:rsidRPr="00580F9A" w:rsidRDefault="005C584D" w:rsidP="00FE5210">
                      <w:pPr>
                        <w:pStyle w:val="BodyText"/>
                        <w:tabs>
                          <w:tab w:val="left" w:pos="2268"/>
                        </w:tabs>
                      </w:pPr>
                    </w:p>
                  </w:txbxContent>
                </v:textbox>
                <w10:wrap anchory="page"/>
              </v:shape>
            </w:pict>
          </mc:Fallback>
        </mc:AlternateContent>
      </w:r>
      <w:r>
        <w:rPr>
          <w:noProof/>
        </w:rPr>
        <mc:AlternateContent>
          <mc:Choice Requires="wps">
            <w:drawing>
              <wp:anchor distT="0" distB="0" distL="114300" distR="114300" simplePos="0" relativeHeight="251696128" behindDoc="0" locked="0" layoutInCell="1" allowOverlap="1" wp14:anchorId="25924812" wp14:editId="3826D3E7">
                <wp:simplePos x="0" y="0"/>
                <wp:positionH relativeFrom="column">
                  <wp:posOffset>5561661</wp:posOffset>
                </wp:positionH>
                <wp:positionV relativeFrom="paragraph">
                  <wp:posOffset>2778070</wp:posOffset>
                </wp:positionV>
                <wp:extent cx="895350" cy="476250"/>
                <wp:effectExtent l="0" t="0" r="0" b="0"/>
                <wp:wrapSquare wrapText="bothSides"/>
                <wp:docPr id="715889905" name="Text Box 1"/>
                <wp:cNvGraphicFramePr/>
                <a:graphic xmlns:a="http://schemas.openxmlformats.org/drawingml/2006/main">
                  <a:graphicData uri="http://schemas.microsoft.com/office/word/2010/wordprocessingShape">
                    <wps:wsp>
                      <wps:cNvSpPr txBox="1"/>
                      <wps:spPr>
                        <a:xfrm>
                          <a:off x="0" y="0"/>
                          <a:ext cx="895350" cy="476250"/>
                        </a:xfrm>
                        <a:prstGeom prst="rect">
                          <a:avLst/>
                        </a:prstGeom>
                        <a:noFill/>
                        <a:ln w="6350">
                          <a:noFill/>
                        </a:ln>
                      </wps:spPr>
                      <wps:txbx>
                        <w:txbxContent>
                          <w:p w14:paraId="7BAA535D" w14:textId="77777777" w:rsidR="005C584D" w:rsidRDefault="005C584D" w:rsidP="003C6796">
                            <w:pPr>
                              <w:pStyle w:val="BodyText"/>
                              <w:tabs>
                                <w:tab w:val="left" w:pos="2268"/>
                              </w:tabs>
                            </w:pPr>
                            <w:r>
                              <w:t>Affordable</w:t>
                            </w:r>
                          </w:p>
                          <w:p w14:paraId="504D1A6F" w14:textId="77777777" w:rsidR="005C584D" w:rsidRPr="00580F9A" w:rsidRDefault="005C584D" w:rsidP="00580F9A">
                            <w:pPr>
                              <w:pStyle w:val="BodyText"/>
                              <w:tabs>
                                <w:tab w:val="left" w:pos="2268"/>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24812" id="_x0000_s1027" type="#_x0000_t202" style="position:absolute;left:0;text-align:left;margin-left:437.95pt;margin-top:218.75pt;width:70.5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" filled="f" stroked="f" strokeweight=".5pt">
                <v:textbox>
                  <w:txbxContent>
                    <w:p w14:paraId="7BAA535D" w14:textId="77777777" w:rsidR="005C584D" w:rsidRDefault="005C584D" w:rsidP="003C6796">
                      <w:pPr>
                        <w:pStyle w:val="BodyText"/>
                        <w:tabs>
                          <w:tab w:val="left" w:pos="2268"/>
                        </w:tabs>
                      </w:pPr>
                      <w:r>
                        <w:t>Affordable</w:t>
                      </w:r>
                    </w:p>
                    <w:p w14:paraId="504D1A6F" w14:textId="77777777" w:rsidR="005C584D" w:rsidRPr="00580F9A" w:rsidRDefault="005C584D" w:rsidP="00580F9A">
                      <w:pPr>
                        <w:pStyle w:val="BodyText"/>
                        <w:tabs>
                          <w:tab w:val="left" w:pos="2268"/>
                        </w:tabs>
                      </w:pPr>
                    </w:p>
                  </w:txbxContent>
                </v:textbox>
                <w10:wrap type="square"/>
              </v:shape>
            </w:pict>
          </mc:Fallback>
        </mc:AlternateContent>
      </w:r>
      <w:r w:rsidR="005C584D">
        <w:rPr>
          <w:noProof/>
        </w:rPr>
        <mc:AlternateContent>
          <mc:Choice Requires="wps">
            <w:drawing>
              <wp:anchor distT="0" distB="0" distL="114300" distR="114300" simplePos="0" relativeHeight="251698176" behindDoc="0" locked="0" layoutInCell="1" allowOverlap="1" wp14:anchorId="15729F9E" wp14:editId="6F919622">
                <wp:simplePos x="0" y="0"/>
                <wp:positionH relativeFrom="column">
                  <wp:posOffset>5460365</wp:posOffset>
                </wp:positionH>
                <wp:positionV relativeFrom="paragraph">
                  <wp:posOffset>1096645</wp:posOffset>
                </wp:positionV>
                <wp:extent cx="0" cy="1333500"/>
                <wp:effectExtent l="76200" t="38100" r="57150" b="19050"/>
                <wp:wrapNone/>
                <wp:docPr id="1843928694" name="Straight Arrow Connector 28" descr="Column graph showing rent rising above affordable mark for low-income households, 2023 and 2024."/>
                <wp:cNvGraphicFramePr/>
                <a:graphic xmlns:a="http://schemas.openxmlformats.org/drawingml/2006/main">
                  <a:graphicData uri="http://schemas.microsoft.com/office/word/2010/wordprocessingShape">
                    <wps:wsp>
                      <wps:cNvCnPr/>
                      <wps:spPr>
                        <a:xfrm flipV="1">
                          <a:off x="0" y="0"/>
                          <a:ext cx="0" cy="1333500"/>
                        </a:xfrm>
                        <a:prstGeom prst="straightConnector1">
                          <a:avLst/>
                        </a:prstGeom>
                        <a:ln w="25400">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E27A4D" id="_x0000_t32" coordsize="21600,21600" o:spt="32" o:oned="t" path="m,l21600,21600e" filled="f">
                <v:path arrowok="t" fillok="f" o:connecttype="none"/>
                <o:lock v:ext="edit" shapetype="t"/>
              </v:shapetype>
              <v:shape id="Straight Arrow Connector 28" o:spid="_x0000_s1026" type="#_x0000_t32" alt="Column graph showing rent rising above affordable mark for low-income households, 2023 and 2024." style="position:absolute;margin-left:429.95pt;margin-top:86.35pt;width:0;height:10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" strokecolor="#ed7d31 [3205]" strokeweight="2pt">
                <v:stroke endarrow="block" joinstyle="miter"/>
              </v:shape>
            </w:pict>
          </mc:Fallback>
        </mc:AlternateContent>
      </w:r>
      <w:r w:rsidR="005C584D">
        <w:rPr>
          <w:noProof/>
        </w:rPr>
        <mc:AlternateContent>
          <mc:Choice Requires="wps">
            <w:drawing>
              <wp:anchor distT="0" distB="0" distL="114300" distR="114300" simplePos="0" relativeHeight="251699200" behindDoc="0" locked="0" layoutInCell="1" allowOverlap="1" wp14:anchorId="772C2158" wp14:editId="72D5220B">
                <wp:simplePos x="0" y="0"/>
                <wp:positionH relativeFrom="column">
                  <wp:posOffset>5459095</wp:posOffset>
                </wp:positionH>
                <wp:positionV relativeFrom="paragraph">
                  <wp:posOffset>2488565</wp:posOffset>
                </wp:positionV>
                <wp:extent cx="10800" cy="1026000"/>
                <wp:effectExtent l="76200" t="38100" r="65405" b="60325"/>
                <wp:wrapNone/>
                <wp:docPr id="764824194" name="Straight Arrow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 cy="1026000"/>
                        </a:xfrm>
                        <a:prstGeom prst="straightConnector1">
                          <a:avLst/>
                        </a:prstGeom>
                        <a:ln w="25400">
                          <a:solidFill>
                            <a:schemeClr val="accent4"/>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8AB880" id="Straight Arrow Connector 29" o:spid="_x0000_s1026" type="#_x0000_t32" alt="&quot;&quot;" style="position:absolute;margin-left:429.85pt;margin-top:195.95pt;width:.85pt;height:8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" strokecolor="#ffc000 [3207]" strokeweight="2pt">
                <v:stroke startarrow="block" endarrow="block" joinstyle="miter"/>
              </v:shape>
            </w:pict>
          </mc:Fallback>
        </mc:AlternateContent>
      </w:r>
      <w:r w:rsidR="005C584D">
        <w:rPr>
          <w:noProof/>
        </w:rPr>
        <mc:AlternateContent>
          <mc:Choice Requires="wps">
            <w:drawing>
              <wp:anchor distT="0" distB="0" distL="114300" distR="114300" simplePos="0" relativeHeight="251700224" behindDoc="0" locked="0" layoutInCell="1" allowOverlap="1" wp14:anchorId="18AEC5B5" wp14:editId="79B3C1EE">
                <wp:simplePos x="0" y="0"/>
                <wp:positionH relativeFrom="margin">
                  <wp:posOffset>4866640</wp:posOffset>
                </wp:positionH>
                <wp:positionV relativeFrom="paragraph">
                  <wp:posOffset>2469515</wp:posOffset>
                </wp:positionV>
                <wp:extent cx="1104900" cy="9525"/>
                <wp:effectExtent l="0" t="0" r="19050" b="28575"/>
                <wp:wrapNone/>
                <wp:docPr id="1333324782"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104900" cy="9525"/>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4FAF6" id="Straight Connector 30" o:spid="_x0000_s1026" alt="&quot;&quot;" style="position:absolute;flip:y;z-index:251700224;visibility:visible;mso-wrap-style:square;mso-wrap-distance-left:9pt;mso-wrap-distance-top:0;mso-wrap-distance-right:9pt;mso-wrap-distance-bottom:0;mso-position-horizontal:absolute;mso-position-horizontal-relative:margin;mso-position-vertical:absolute;mso-position-vertical-relative:text" from="383.2pt,194.45pt" to="470.2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" strokecolor="#4472c4 [3204]" strokeweight="1.5pt">
                <v:stroke dashstyle="longDash" joinstyle="miter"/>
                <w10:wrap anchorx="margin"/>
              </v:line>
            </w:pict>
          </mc:Fallback>
        </mc:AlternateContent>
      </w:r>
      <w:r w:rsidR="005C584D">
        <w:rPr>
          <w:noProof/>
        </w:rPr>
        <w:drawing>
          <wp:inline distT="0" distB="0" distL="0" distR="0" wp14:anchorId="461E7661" wp14:editId="2688C635">
            <wp:extent cx="5343525" cy="4295775"/>
            <wp:effectExtent l="0" t="0" r="0" b="0"/>
            <wp:docPr id="131532520" name="Chart 1" descr="Column graph showing the percentage of income spent on rent in 2023 and 2024 for different groups of people on low incomes. In Greater Hobart, rents for all groups remain unaffordable although affordability in 2024 compared to 2023 has improved for some groups. In the rest of Tasmania, rents are also unaffordable for all groups but are more affordable than in Hobart. Affordability in the rest of Tasmania has worsened from 2023 to 2024.">
              <a:extLst xmlns:a="http://schemas.openxmlformats.org/drawingml/2006/main">
                <a:ext uri="{FF2B5EF4-FFF2-40B4-BE49-F238E27FC236}">
                  <a16:creationId xmlns:a16="http://schemas.microsoft.com/office/drawing/2014/main" id="{03DC6044-33A6-A92E-9C30-028462EF6E6D}"/>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971489" w14:textId="5321C635" w:rsidR="005C584D" w:rsidRDefault="005C584D" w:rsidP="000737FA">
      <w:pPr>
        <w:pStyle w:val="BodyText"/>
        <w:spacing w:line="276" w:lineRule="auto"/>
        <w:jc w:val="center"/>
        <w:rPr>
          <w:rFonts w:ascii="Avenir Next LT Pro Demi" w:hAnsi="Avenir Next LT Pro Demi"/>
        </w:rPr>
      </w:pPr>
      <w:r w:rsidRPr="003A7912">
        <w:rPr>
          <w:b/>
          <w:bCs/>
        </w:rPr>
        <w:t xml:space="preserve">Greater Hobart                              </w:t>
      </w:r>
      <w:r>
        <w:rPr>
          <w:b/>
          <w:bCs/>
        </w:rPr>
        <w:t xml:space="preserve">    </w:t>
      </w:r>
      <w:r w:rsidRPr="003A7912">
        <w:rPr>
          <w:b/>
          <w:bCs/>
        </w:rPr>
        <w:t xml:space="preserve">             Rest of Tasmania</w:t>
      </w:r>
    </w:p>
    <w:p w14:paraId="17FB9DD2" w14:textId="484F861D" w:rsidR="005C584D" w:rsidRDefault="005C584D" w:rsidP="000737FA">
      <w:pPr>
        <w:spacing w:line="276" w:lineRule="auto"/>
      </w:pPr>
      <w:r>
        <w:t xml:space="preserve">Data source: </w:t>
      </w:r>
      <w:r>
        <w:rPr>
          <w:noProof/>
        </w:rPr>
        <w:t>(SGS Economics and Planning 2023, 2024)</w:t>
      </w:r>
      <w:r>
        <w:br w:type="page"/>
      </w:r>
    </w:p>
    <w:p w14:paraId="2AE230CC" w14:textId="77777777" w:rsidR="005C584D" w:rsidRDefault="005C584D" w:rsidP="000737FA">
      <w:pPr>
        <w:pStyle w:val="Heading3"/>
        <w:spacing w:line="276" w:lineRule="auto"/>
      </w:pPr>
      <w:bookmarkStart w:id="10" w:name="_Toc194407977"/>
      <w:r>
        <w:lastRenderedPageBreak/>
        <w:t>The housing register</w:t>
      </w:r>
      <w:bookmarkEnd w:id="10"/>
    </w:p>
    <w:p w14:paraId="4276BBBB" w14:textId="3C5F0F7D" w:rsidR="005C584D" w:rsidRDefault="005C584D" w:rsidP="000737FA">
      <w:pPr>
        <w:pStyle w:val="IntenseQuote"/>
        <w:spacing w:after="0" w:line="276" w:lineRule="auto"/>
        <w:ind w:left="862" w:right="862"/>
      </w:pPr>
      <w:r>
        <w:t xml:space="preserve">Goal 7 - </w:t>
      </w:r>
      <w:r w:rsidRPr="00C17DF6">
        <w:t>Social and affordable housing is provided in sufficient amounts to fulfil its role as essential infrastructure to enable sustainable, productive and cohesive communities</w:t>
      </w:r>
      <w:r w:rsidR="00A619DF">
        <w:t>.</w:t>
      </w:r>
    </w:p>
    <w:p w14:paraId="600CC28F" w14:textId="77777777" w:rsidR="005C584D" w:rsidRPr="00FE55FB" w:rsidRDefault="005C584D" w:rsidP="000737FA">
      <w:pPr>
        <w:pStyle w:val="IntenseQuote"/>
        <w:spacing w:before="0" w:line="276" w:lineRule="auto"/>
        <w:ind w:left="862" w:right="862"/>
        <w:rPr>
          <w:i w:val="0"/>
          <w:iCs w:val="0"/>
        </w:rPr>
      </w:pPr>
      <w:r w:rsidRPr="003A7912">
        <w:rPr>
          <w:i w:val="0"/>
          <w:iCs w:val="0"/>
        </w:rPr>
        <w:t>—</w:t>
      </w:r>
      <w:r w:rsidRPr="00FE55FB">
        <w:rPr>
          <w:i w:val="0"/>
          <w:iCs w:val="0"/>
        </w:rPr>
        <w:t xml:space="preserve"> </w:t>
      </w:r>
      <w:r>
        <w:rPr>
          <w:i w:val="0"/>
          <w:iCs w:val="0"/>
        </w:rPr>
        <w:t xml:space="preserve">State of the Housing System 2024 </w:t>
      </w:r>
      <w:r w:rsidRPr="00FE55FB">
        <w:rPr>
          <w:i w:val="0"/>
          <w:iCs w:val="0"/>
          <w:noProof/>
        </w:rPr>
        <w:t>(National Housing Supply and Affordability Council 2024)</w:t>
      </w:r>
    </w:p>
    <w:p w14:paraId="6490C8AE" w14:textId="77777777" w:rsidR="005C584D" w:rsidRDefault="005C584D" w:rsidP="000737FA">
      <w:pPr>
        <w:spacing w:line="276" w:lineRule="auto"/>
      </w:pPr>
      <w:r>
        <w:t>The large number of applications on the</w:t>
      </w:r>
      <w:r w:rsidRPr="003C4545">
        <w:t xml:space="preserve"> housing register </w:t>
      </w:r>
      <w:r>
        <w:t xml:space="preserve">indicates that the supply of social housing is inadequate. At the end of the </w:t>
      </w:r>
      <w:r w:rsidRPr="003C4545">
        <w:t>December quarter the number of applications on the social housing register</w:t>
      </w:r>
      <w:r>
        <w:t xml:space="preserve"> was</w:t>
      </w:r>
      <w:r w:rsidRPr="003C4545">
        <w:t xml:space="preserve"> 4,866</w:t>
      </w:r>
      <w:r>
        <w:t xml:space="preserve"> </w:t>
      </w:r>
      <w:r>
        <w:rPr>
          <w:noProof/>
        </w:rPr>
        <w:t>(Homes Tasmania 2024a)</w:t>
      </w:r>
      <w:r>
        <w:t xml:space="preserve">. </w:t>
      </w:r>
    </w:p>
    <w:p w14:paraId="216FA829" w14:textId="77777777" w:rsidR="005C584D" w:rsidRDefault="005C584D" w:rsidP="000737FA">
      <w:pPr>
        <w:spacing w:line="276" w:lineRule="auto"/>
      </w:pPr>
      <w:r>
        <w:t xml:space="preserve">This was 0.5% lower than the 4,892 applications reported for the end of September 2024. Factors contributing to this small but welcome fall include the completion of 587 new social dwellings in the 6 months to December 2024 and a reduction in new housing applications in the December quarter (see page </w:t>
      </w:r>
      <w:r w:rsidRPr="00AE7773">
        <w:t>23</w:t>
      </w:r>
      <w:r>
        <w:t>). However, there was a still net increase of 3.3% between June and December 2024.</w:t>
      </w:r>
    </w:p>
    <w:p w14:paraId="5392E46A" w14:textId="472EFCEF" w:rsidR="005C584D" w:rsidRDefault="005C584D" w:rsidP="000737FA">
      <w:pPr>
        <w:spacing w:line="276" w:lineRule="auto"/>
      </w:pPr>
      <w:r>
        <w:t>The total supply of social dwellings in June 2024 was 15,095 homes, which only met 76% of expressed demand for social housing. Analysis of housing data published by the Productivity Commission</w:t>
      </w:r>
      <w:r w:rsidR="00C10A15">
        <w:t xml:space="preserve"> (2525)</w:t>
      </w:r>
      <w:r>
        <w:t xml:space="preserve"> reveals that in</w:t>
      </w:r>
      <w:r w:rsidRPr="00FA288F">
        <w:t xml:space="preserve"> Tasmania, the supply of social homes per capita of people experiencing extreme </w:t>
      </w:r>
      <w:proofErr w:type="gramStart"/>
      <w:r w:rsidRPr="00FA288F">
        <w:t>disadvantage</w:t>
      </w:r>
      <w:proofErr w:type="gramEnd"/>
      <w:r w:rsidRPr="00FA288F">
        <w:t xml:space="preserve"> is 14% lower than the national average</w:t>
      </w:r>
      <w:r>
        <w:t>.</w:t>
      </w:r>
      <w:r w:rsidRPr="00FA288F">
        <w:t xml:space="preserve">  </w:t>
      </w:r>
    </w:p>
    <w:p w14:paraId="4551A733" w14:textId="77777777" w:rsidR="005C584D" w:rsidRDefault="005C584D" w:rsidP="000737FA">
      <w:pPr>
        <w:spacing w:line="276" w:lineRule="auto"/>
      </w:pPr>
    </w:p>
    <w:p w14:paraId="6888308F" w14:textId="77777777" w:rsidR="005C584D" w:rsidRPr="00081298" w:rsidRDefault="005C584D" w:rsidP="000737FA">
      <w:pPr>
        <w:spacing w:line="276" w:lineRule="auto"/>
        <w:rPr>
          <w:b/>
        </w:rPr>
      </w:pPr>
      <w:r w:rsidRPr="003C4545">
        <w:rPr>
          <w:b/>
        </w:rPr>
        <w:t xml:space="preserve">Figure 4. The social housing register </w:t>
      </w:r>
      <w:r>
        <w:rPr>
          <w:b/>
        </w:rPr>
        <w:t>indicates rising unmet demand for social housing</w:t>
      </w:r>
    </w:p>
    <w:p w14:paraId="4BBBC068" w14:textId="77777777" w:rsidR="005C584D" w:rsidRDefault="005C584D" w:rsidP="000737FA">
      <w:pPr>
        <w:pStyle w:val="TitleinText"/>
        <w:spacing w:line="276" w:lineRule="auto"/>
      </w:pPr>
      <w:r>
        <w:rPr>
          <w:noProof/>
        </w:rPr>
        <w:drawing>
          <wp:inline distT="0" distB="0" distL="0" distR="0" wp14:anchorId="1C0D934D" wp14:editId="650830F7">
            <wp:extent cx="6191250" cy="2908300"/>
            <wp:effectExtent l="0" t="0" r="0" b="6350"/>
            <wp:docPr id="528762805" name="Chart 1" descr="Column graph showing applications on the housing register gradually rising from June 2021 to December 2024.">
              <a:extLst xmlns:a="http://schemas.openxmlformats.org/drawingml/2006/main">
                <a:ext uri="{FF2B5EF4-FFF2-40B4-BE49-F238E27FC236}">
                  <a16:creationId xmlns:a16="http://schemas.microsoft.com/office/drawing/2014/main" id="{3B5651E2-E84B-3AED-0E0F-1BF2C7DAF6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t xml:space="preserve"> </w:t>
      </w:r>
    </w:p>
    <w:p w14:paraId="7E3F8DE6" w14:textId="47206245" w:rsidR="005C584D" w:rsidRDefault="005C584D" w:rsidP="00E07121">
      <w:pPr>
        <w:widowControl/>
        <w:autoSpaceDE/>
        <w:autoSpaceDN/>
        <w:spacing w:line="276" w:lineRule="auto"/>
        <w:rPr>
          <w:rFonts w:ascii="Avenir Next Demi Bold" w:hAnsi="Avenir Next Demi Bold"/>
          <w:b/>
          <w:sz w:val="32"/>
          <w:szCs w:val="32"/>
        </w:rPr>
      </w:pPr>
      <w:r>
        <w:t xml:space="preserve">Data source: </w:t>
      </w:r>
      <w:r>
        <w:rPr>
          <w:noProof/>
        </w:rPr>
        <w:t>(Homes Tasmania 2024a)</w:t>
      </w:r>
      <w:r>
        <w:br w:type="page"/>
      </w:r>
    </w:p>
    <w:p w14:paraId="6733A9DD" w14:textId="77777777" w:rsidR="005C584D" w:rsidRDefault="005C584D" w:rsidP="000737FA">
      <w:pPr>
        <w:pStyle w:val="Heading3"/>
        <w:spacing w:line="276" w:lineRule="auto"/>
      </w:pPr>
      <w:bookmarkStart w:id="11" w:name="_Toc194407978"/>
      <w:r>
        <w:lastRenderedPageBreak/>
        <w:t>Wait time for social housing</w:t>
      </w:r>
      <w:bookmarkEnd w:id="11"/>
    </w:p>
    <w:p w14:paraId="4408601F" w14:textId="4560F42F" w:rsidR="005C584D" w:rsidRDefault="005C584D" w:rsidP="000737FA">
      <w:pPr>
        <w:pStyle w:val="IntenseQuote"/>
        <w:spacing w:after="0" w:line="276" w:lineRule="auto"/>
        <w:rPr>
          <w:i w:val="0"/>
          <w:iCs w:val="0"/>
        </w:rPr>
      </w:pPr>
      <w:r w:rsidRPr="00B83871">
        <w:t>The impacts of waiting are profound. Waitees told of their financial struggles, not being able to feed themselves or their children adequately and cutting back on medication or forgoing necessary medical procedures</w:t>
      </w:r>
      <w:r>
        <w:t>…</w:t>
      </w:r>
      <w:r w:rsidRPr="00B83871">
        <w:t xml:space="preserve"> not having an affordable and stable home combined with the endless waiting were fundamental contributors to their poor physical and mental health</w:t>
      </w:r>
      <w:r>
        <w:t>…</w:t>
      </w:r>
      <w:r w:rsidR="00E07121">
        <w:t xml:space="preserve"> </w:t>
      </w:r>
      <w:r w:rsidRPr="00B83871">
        <w:t>Sadly, the children of waitees were often hard-hit by their situation</w:t>
      </w:r>
      <w:r>
        <w:t>…</w:t>
      </w:r>
      <w:r w:rsidR="00E07121">
        <w:t xml:space="preserve"> </w:t>
      </w:r>
      <w:r w:rsidRPr="00B83871">
        <w:t>Waitees felt that their lack of stability made it difficult for them to seek or maintain employment.</w:t>
      </w:r>
    </w:p>
    <w:p w14:paraId="105C6121" w14:textId="77777777" w:rsidR="005C584D" w:rsidRPr="00FE55FB" w:rsidRDefault="005C584D" w:rsidP="000737FA">
      <w:pPr>
        <w:pStyle w:val="IntenseQuote"/>
        <w:spacing w:before="0" w:line="276" w:lineRule="auto"/>
        <w:rPr>
          <w:i w:val="0"/>
          <w:iCs w:val="0"/>
        </w:rPr>
      </w:pPr>
      <w:r w:rsidRPr="00865ADE">
        <w:rPr>
          <w:i w:val="0"/>
          <w:iCs w:val="0"/>
        </w:rPr>
        <w:t>—</w:t>
      </w:r>
      <w:r>
        <w:rPr>
          <w:i w:val="0"/>
          <w:iCs w:val="0"/>
        </w:rPr>
        <w:t xml:space="preserve"> </w:t>
      </w:r>
      <w:r w:rsidRPr="00865ADE">
        <w:rPr>
          <w:i w:val="0"/>
          <w:iCs w:val="0"/>
        </w:rPr>
        <w:t>Waithood: The experiences of applying for and waiting for social housing</w:t>
      </w:r>
      <w:r>
        <w:rPr>
          <w:i w:val="0"/>
          <w:iCs w:val="0"/>
        </w:rPr>
        <w:t xml:space="preserve"> </w:t>
      </w:r>
      <w:r>
        <w:rPr>
          <w:i w:val="0"/>
          <w:iCs w:val="0"/>
          <w:noProof/>
        </w:rPr>
        <w:t>(Morris et al. 2023)</w:t>
      </w:r>
    </w:p>
    <w:p w14:paraId="4306D6A0" w14:textId="77777777" w:rsidR="005C584D" w:rsidRDefault="005C584D" w:rsidP="000737FA">
      <w:pPr>
        <w:widowControl/>
        <w:autoSpaceDE/>
        <w:autoSpaceDN/>
        <w:spacing w:before="0" w:after="160" w:line="276" w:lineRule="auto"/>
      </w:pPr>
      <w:r>
        <w:t xml:space="preserve">In December 2024, the average wait time for priority applicants was over 1 year and 7 months (84.6 weeks) </w:t>
      </w:r>
      <w:r>
        <w:rPr>
          <w:noProof/>
        </w:rPr>
        <w:t>(Homes Tasmania 2024a)</w:t>
      </w:r>
      <w:r>
        <w:t xml:space="preserve">. Although the average wait time fell by 4% over the quarter and is 6 weeks less than the peak of 90.5 weeks in July 2024, it has still increased by 3% over the 12 months to December 2024 (see Figure 5). </w:t>
      </w:r>
    </w:p>
    <w:p w14:paraId="78649555" w14:textId="77777777" w:rsidR="005C584D" w:rsidRDefault="005C584D" w:rsidP="000737FA">
      <w:pPr>
        <w:widowControl/>
        <w:autoSpaceDE/>
        <w:autoSpaceDN/>
        <w:spacing w:before="0" w:after="160" w:line="276" w:lineRule="auto"/>
      </w:pPr>
      <w:r>
        <w:t>Median wait time for priority applicants and the average and median wait time for all applicants (all of whom have been assessed as eligible for social housing) are not reported by Homes Tasmania.</w:t>
      </w:r>
    </w:p>
    <w:p w14:paraId="45C1DC95" w14:textId="77777777" w:rsidR="005C584D" w:rsidRDefault="005C584D" w:rsidP="000737FA">
      <w:pPr>
        <w:widowControl/>
        <w:autoSpaceDE/>
        <w:autoSpaceDN/>
        <w:spacing w:before="0" w:after="160" w:line="276" w:lineRule="auto"/>
      </w:pPr>
    </w:p>
    <w:p w14:paraId="39381FF7" w14:textId="38952E8E" w:rsidR="005C584D" w:rsidRDefault="005C584D" w:rsidP="000737FA">
      <w:pPr>
        <w:pStyle w:val="TitleinText"/>
        <w:spacing w:line="276" w:lineRule="auto"/>
      </w:pPr>
      <w:r>
        <w:t>Figure 5. The average waiting time for social housing is falling but still higher than 12 months ago</w:t>
      </w:r>
    </w:p>
    <w:p w14:paraId="392F066C" w14:textId="77777777" w:rsidR="005C584D" w:rsidRDefault="005C584D" w:rsidP="000737FA">
      <w:pPr>
        <w:pStyle w:val="TitleinText"/>
        <w:spacing w:line="276" w:lineRule="auto"/>
      </w:pPr>
      <w:r w:rsidRPr="002209AF">
        <w:rPr>
          <w:noProof/>
        </w:rPr>
        <w:t xml:space="preserve"> </w:t>
      </w:r>
      <w:r>
        <w:rPr>
          <w:noProof/>
        </w:rPr>
        <w:drawing>
          <wp:inline distT="0" distB="0" distL="0" distR="0" wp14:anchorId="445AAAC3" wp14:editId="1D5BC9CC">
            <wp:extent cx="6067425" cy="2740025"/>
            <wp:effectExtent l="0" t="0" r="0" b="3175"/>
            <wp:docPr id="1084541182" name="Chart 1" descr="Line graph as described in text">
              <a:extLst xmlns:a="http://schemas.openxmlformats.org/drawingml/2006/main">
                <a:ext uri="{FF2B5EF4-FFF2-40B4-BE49-F238E27FC236}">
                  <a16:creationId xmlns:a16="http://schemas.microsoft.com/office/drawing/2014/main" id="{F25A757F-E9A9-4334-8D5E-9F9BF8BE2D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161FD8" w14:textId="77777777" w:rsidR="005C584D" w:rsidRDefault="005C584D" w:rsidP="000737FA">
      <w:pPr>
        <w:spacing w:line="276" w:lineRule="auto"/>
      </w:pPr>
      <w:r>
        <w:t xml:space="preserve">Data source: </w:t>
      </w:r>
      <w:r>
        <w:rPr>
          <w:noProof/>
        </w:rPr>
        <w:t>(Homes Tasmania 2024a)</w:t>
      </w:r>
    </w:p>
    <w:p w14:paraId="57D08DAA" w14:textId="77777777" w:rsidR="005C584D" w:rsidRDefault="005C584D" w:rsidP="000737FA">
      <w:pPr>
        <w:pStyle w:val="Heading1"/>
        <w:spacing w:line="276" w:lineRule="auto"/>
      </w:pPr>
      <w:r>
        <w:br w:type="page"/>
      </w:r>
      <w:bookmarkStart w:id="12" w:name="_Toc194407979"/>
      <w:r>
        <w:lastRenderedPageBreak/>
        <w:t>People connecting with the Front Door</w:t>
      </w:r>
      <w:bookmarkEnd w:id="12"/>
      <w:r>
        <w:t xml:space="preserve"> </w:t>
      </w:r>
    </w:p>
    <w:p w14:paraId="76D797AF" w14:textId="77777777" w:rsidR="005C584D" w:rsidRDefault="005C584D" w:rsidP="000737FA">
      <w:pPr>
        <w:pStyle w:val="BodyText"/>
        <w:spacing w:line="276" w:lineRule="auto"/>
        <w:ind w:right="-48"/>
        <w:sectPr w:rsidR="005C584D" w:rsidSect="005C584D">
          <w:type w:val="continuous"/>
          <w:pgSz w:w="11910" w:h="16840"/>
          <w:pgMar w:top="1922" w:right="1077" w:bottom="0" w:left="958" w:header="720" w:footer="720" w:gutter="0"/>
          <w:cols w:space="720"/>
          <w:titlePg/>
          <w:docGrid w:linePitch="326"/>
        </w:sectPr>
      </w:pPr>
    </w:p>
    <w:p w14:paraId="47E3081D" w14:textId="77777777" w:rsidR="005C584D" w:rsidRDefault="005C584D" w:rsidP="000737FA">
      <w:pPr>
        <w:pStyle w:val="BodyText"/>
        <w:spacing w:line="276" w:lineRule="auto"/>
        <w:ind w:right="-48"/>
      </w:pPr>
    </w:p>
    <w:p w14:paraId="6BBB1DF8" w14:textId="77777777" w:rsidR="005C584D" w:rsidRDefault="005C584D" w:rsidP="000737FA">
      <w:pPr>
        <w:pStyle w:val="BodyText"/>
        <w:spacing w:line="276" w:lineRule="auto"/>
        <w:ind w:right="-48"/>
      </w:pPr>
      <w:r>
        <w:t xml:space="preserve">Between 1 October and 31 December, the Housing Connect Front Door responded to a total of 10,723 enquiries from over </w:t>
      </w:r>
      <w:r w:rsidRPr="007C11DA">
        <w:t>5,</w:t>
      </w:r>
      <w:r>
        <w:t>4</w:t>
      </w:r>
      <w:r w:rsidRPr="007C11DA">
        <w:t>00</w:t>
      </w:r>
      <w:r>
        <w:t xml:space="preserve"> families and individuals. </w:t>
      </w:r>
    </w:p>
    <w:p w14:paraId="0479A058" w14:textId="77777777" w:rsidR="005C584D" w:rsidRDefault="005C584D" w:rsidP="000737FA">
      <w:pPr>
        <w:pStyle w:val="BodyText"/>
        <w:spacing w:line="276" w:lineRule="auto"/>
        <w:ind w:right="-48"/>
      </w:pPr>
      <w:r>
        <w:t xml:space="preserve">The number of new enquiries fell across the quarter as real estate activity eased off in the lead up to the Christmas and New Year break (see Figure 6). The distribution of enquiries across the state remained steady with half (50%) in the South, 27% in the North and 23% in the </w:t>
      </w:r>
      <w:proofErr w:type="gramStart"/>
      <w:r>
        <w:t>North West</w:t>
      </w:r>
      <w:proofErr w:type="gramEnd"/>
      <w:r>
        <w:t xml:space="preserve">. </w:t>
      </w:r>
    </w:p>
    <w:p w14:paraId="4908FD26" w14:textId="77777777" w:rsidR="005C584D" w:rsidRDefault="005C584D" w:rsidP="000737FA">
      <w:pPr>
        <w:pStyle w:val="BodyText"/>
        <w:spacing w:line="276" w:lineRule="auto"/>
        <w:ind w:right="-48"/>
      </w:pPr>
      <w:r>
        <w:t>People may be referred to Front Door services by another service or can seek support by contacting Housing Connect directly.</w:t>
      </w:r>
      <w:r w:rsidRPr="00B17B38">
        <w:t xml:space="preserve"> </w:t>
      </w:r>
    </w:p>
    <w:p w14:paraId="78E488F2" w14:textId="77777777" w:rsidR="005C584D" w:rsidRPr="00B17B38" w:rsidRDefault="005C584D" w:rsidP="000737FA">
      <w:pPr>
        <w:pStyle w:val="BodyText"/>
        <w:spacing w:line="276" w:lineRule="auto"/>
        <w:ind w:right="94"/>
        <w:rPr>
          <w:highlight w:val="yellow"/>
        </w:rPr>
      </w:pPr>
      <w:r>
        <w:rPr>
          <w:noProof/>
        </w:rPr>
        <w:drawing>
          <wp:inline distT="0" distB="0" distL="0" distR="0" wp14:anchorId="2734BB40" wp14:editId="6D282712">
            <wp:extent cx="2896870" cy="3162300"/>
            <wp:effectExtent l="0" t="0" r="0" b="0"/>
            <wp:docPr id="646559868" name="Chart 1" descr="Column graph showing enquiries received in the South, North and North West falling from October to December">
              <a:extLst xmlns:a="http://schemas.openxmlformats.org/drawingml/2006/main">
                <a:ext uri="{FF2B5EF4-FFF2-40B4-BE49-F238E27FC236}">
                  <a16:creationId xmlns:a16="http://schemas.microsoft.com/office/drawing/2014/main" id="{47040724-253E-405C-B5D1-CCF152EEA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b/>
        </w:rPr>
        <w:t>Figure 6. Enquiries by region, October</w:t>
      </w:r>
      <w:r>
        <w:rPr>
          <w:b/>
        </w:rPr>
        <w:noBreakHyphen/>
        <w:t>December 2024</w:t>
      </w:r>
    </w:p>
    <w:p w14:paraId="7266AC90" w14:textId="77777777" w:rsidR="005C584D" w:rsidRDefault="005C584D" w:rsidP="000737FA">
      <w:pPr>
        <w:pStyle w:val="BodyText"/>
        <w:spacing w:line="276" w:lineRule="auto"/>
        <w:ind w:left="4678"/>
        <w:rPr>
          <w:b/>
        </w:rPr>
        <w:sectPr w:rsidR="005C584D" w:rsidSect="005C584D">
          <w:type w:val="continuous"/>
          <w:pgSz w:w="11910" w:h="16840"/>
          <w:pgMar w:top="1922" w:right="1077" w:bottom="0" w:left="958" w:header="720" w:footer="720" w:gutter="0"/>
          <w:cols w:num="2" w:space="720"/>
          <w:titlePg/>
          <w:docGrid w:linePitch="326"/>
        </w:sectPr>
      </w:pPr>
    </w:p>
    <w:p w14:paraId="67F70BDE" w14:textId="33B1BD1C" w:rsidR="005C584D" w:rsidRDefault="00E07121" w:rsidP="000737FA">
      <w:pPr>
        <w:widowControl/>
        <w:autoSpaceDE/>
        <w:autoSpaceDN/>
        <w:spacing w:before="0" w:after="160" w:line="276" w:lineRule="auto"/>
        <w:rPr>
          <w:rFonts w:ascii="Avenir Next Demi Bold" w:eastAsia="AvenirNextLTPro-Demi" w:hAnsi="Avenir Next Demi Bold" w:cs="AvenirNextLTPro-Demi"/>
          <w:b/>
          <w:color w:val="248EB9"/>
          <w:spacing w:val="-6"/>
          <w:sz w:val="36"/>
          <w:szCs w:val="36"/>
        </w:rPr>
      </w:pPr>
      <w:r>
        <w:rPr>
          <w:noProof/>
        </w:rPr>
        <mc:AlternateContent>
          <mc:Choice Requires="wps">
            <w:drawing>
              <wp:anchor distT="0" distB="0" distL="114300" distR="114300" simplePos="0" relativeHeight="251667456" behindDoc="0" locked="0" layoutInCell="1" allowOverlap="1" wp14:anchorId="7E17D634" wp14:editId="316575C0">
                <wp:simplePos x="0" y="0"/>
                <wp:positionH relativeFrom="column">
                  <wp:posOffset>5103523</wp:posOffset>
                </wp:positionH>
                <wp:positionV relativeFrom="paragraph">
                  <wp:posOffset>2274018</wp:posOffset>
                </wp:positionV>
                <wp:extent cx="952500" cy="495300"/>
                <wp:effectExtent l="0" t="0" r="0" b="0"/>
                <wp:wrapNone/>
                <wp:docPr id="1250362501" name="Text Box 3"/>
                <wp:cNvGraphicFramePr/>
                <a:graphic xmlns:a="http://schemas.openxmlformats.org/drawingml/2006/main">
                  <a:graphicData uri="http://schemas.microsoft.com/office/word/2010/wordprocessingShape">
                    <wps:wsp>
                      <wps:cNvSpPr txBox="1"/>
                      <wps:spPr>
                        <a:xfrm>
                          <a:off x="0" y="0"/>
                          <a:ext cx="952500" cy="495300"/>
                        </a:xfrm>
                        <a:prstGeom prst="rect">
                          <a:avLst/>
                        </a:prstGeom>
                        <a:noFill/>
                        <a:ln w="6350">
                          <a:noFill/>
                        </a:ln>
                      </wps:spPr>
                      <wps:txbx>
                        <w:txbxContent>
                          <w:p w14:paraId="3792E671" w14:textId="77777777" w:rsidR="005C584D" w:rsidRPr="00E07121" w:rsidRDefault="005C584D" w:rsidP="00287B86">
                            <w:pPr>
                              <w:rPr>
                                <w:rFonts w:ascii="Montserrat73" w:hAnsi="Montserrat73"/>
                                <w:color w:val="5B9BD5" w:themeColor="accent5"/>
                                <w:sz w:val="46"/>
                                <w:szCs w:val="44"/>
                              </w:rPr>
                            </w:pPr>
                            <w:r w:rsidRPr="00E07121">
                              <w:rPr>
                                <w:rFonts w:ascii="Montserrat73" w:hAnsi="Montserrat73"/>
                                <w:color w:val="5B9BD5" w:themeColor="accent5"/>
                                <w:sz w:val="46"/>
                                <w:szCs w:val="44"/>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17D634" id="Text Box 3" o:spid="_x0000_s1028" type="#_x0000_t202" style="position:absolute;margin-left:401.85pt;margin-top:179.05pt;width:75pt;height:3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" filled="f" stroked="f" strokeweight=".5pt">
                <v:textbox>
                  <w:txbxContent>
                    <w:p w14:paraId="3792E671" w14:textId="77777777" w:rsidR="005C584D" w:rsidRPr="00E07121" w:rsidRDefault="005C584D" w:rsidP="00287B86">
                      <w:pPr>
                        <w:rPr>
                          <w:rFonts w:ascii="Montserrat73" w:hAnsi="Montserrat73"/>
                          <w:color w:val="5B9BD5" w:themeColor="accent5"/>
                          <w:sz w:val="46"/>
                          <w:szCs w:val="44"/>
                        </w:rPr>
                      </w:pPr>
                      <w:r w:rsidRPr="00E07121">
                        <w:rPr>
                          <w:rFonts w:ascii="Montserrat73" w:hAnsi="Montserrat73"/>
                          <w:color w:val="5B9BD5" w:themeColor="accent5"/>
                          <w:sz w:val="46"/>
                          <w:szCs w:val="44"/>
                        </w:rPr>
                        <w:t>33%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86B915E" wp14:editId="36BB4178">
                <wp:simplePos x="0" y="0"/>
                <wp:positionH relativeFrom="column">
                  <wp:posOffset>1253490</wp:posOffset>
                </wp:positionH>
                <wp:positionV relativeFrom="paragraph">
                  <wp:posOffset>5080</wp:posOffset>
                </wp:positionV>
                <wp:extent cx="1866900" cy="447675"/>
                <wp:effectExtent l="0" t="0" r="0" b="0"/>
                <wp:wrapNone/>
                <wp:docPr id="1494590426" name="Text Box 1"/>
                <wp:cNvGraphicFramePr/>
                <a:graphic xmlns:a="http://schemas.openxmlformats.org/drawingml/2006/main">
                  <a:graphicData uri="http://schemas.microsoft.com/office/word/2010/wordprocessingShape">
                    <wps:wsp>
                      <wps:cNvSpPr txBox="1"/>
                      <wps:spPr>
                        <a:xfrm>
                          <a:off x="0" y="0"/>
                          <a:ext cx="1866900" cy="447675"/>
                        </a:xfrm>
                        <a:prstGeom prst="rect">
                          <a:avLst/>
                        </a:prstGeom>
                        <a:noFill/>
                        <a:ln w="6350">
                          <a:noFill/>
                        </a:ln>
                      </wps:spPr>
                      <wps:txbx>
                        <w:txbxContent>
                          <w:p w14:paraId="616155BB" w14:textId="77777777" w:rsidR="005C584D" w:rsidRPr="00E07121" w:rsidRDefault="005C584D">
                            <w:pPr>
                              <w:rPr>
                                <w:color w:val="767171" w:themeColor="background2" w:themeShade="80"/>
                                <w:szCs w:val="24"/>
                              </w:rPr>
                            </w:pPr>
                            <w:r w:rsidRPr="00E07121">
                              <w:rPr>
                                <w:color w:val="767171" w:themeColor="background2" w:themeShade="80"/>
                                <w:szCs w:val="24"/>
                              </w:rPr>
                              <w:t>1 October to 31 December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B915E" id="_x0000_s1029" type="#_x0000_t202" style="position:absolute;margin-left:98.7pt;margin-top:.4pt;width:147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i+Gw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" filled="f" stroked="f" strokeweight=".5pt">
                <v:textbox>
                  <w:txbxContent>
                    <w:p w14:paraId="616155BB" w14:textId="77777777" w:rsidR="005C584D" w:rsidRPr="00E07121" w:rsidRDefault="005C584D">
                      <w:pPr>
                        <w:rPr>
                          <w:color w:val="767171" w:themeColor="background2" w:themeShade="80"/>
                          <w:szCs w:val="24"/>
                        </w:rPr>
                      </w:pPr>
                      <w:r w:rsidRPr="00E07121">
                        <w:rPr>
                          <w:color w:val="767171" w:themeColor="background2" w:themeShade="80"/>
                          <w:szCs w:val="24"/>
                        </w:rPr>
                        <w:t>1 October to 31 December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BF10283" wp14:editId="3591419D">
                <wp:simplePos x="0" y="0"/>
                <wp:positionH relativeFrom="column">
                  <wp:posOffset>1347056</wp:posOffset>
                </wp:positionH>
                <wp:positionV relativeFrom="paragraph">
                  <wp:posOffset>178435</wp:posOffset>
                </wp:positionV>
                <wp:extent cx="1562100" cy="704850"/>
                <wp:effectExtent l="0" t="0" r="0" b="0"/>
                <wp:wrapNone/>
                <wp:docPr id="1863030062" name="Text Box 2"/>
                <wp:cNvGraphicFramePr/>
                <a:graphic xmlns:a="http://schemas.openxmlformats.org/drawingml/2006/main">
                  <a:graphicData uri="http://schemas.microsoft.com/office/word/2010/wordprocessingShape">
                    <wps:wsp>
                      <wps:cNvSpPr txBox="1"/>
                      <wps:spPr>
                        <a:xfrm>
                          <a:off x="0" y="0"/>
                          <a:ext cx="1562100" cy="704850"/>
                        </a:xfrm>
                        <a:prstGeom prst="rect">
                          <a:avLst/>
                        </a:prstGeom>
                        <a:noFill/>
                        <a:ln w="6350">
                          <a:noFill/>
                        </a:ln>
                      </wps:spPr>
                      <wps:txbx>
                        <w:txbxContent>
                          <w:p w14:paraId="537168D1" w14:textId="77777777" w:rsidR="005C584D" w:rsidRPr="00E07121" w:rsidRDefault="005C584D">
                            <w:pPr>
                              <w:rPr>
                                <w:rFonts w:ascii="Montserrat73" w:hAnsi="Montserrat73"/>
                                <w:b/>
                                <w:bCs/>
                                <w:color w:val="767171" w:themeColor="background2" w:themeShade="80"/>
                                <w:sz w:val="44"/>
                                <w:szCs w:val="32"/>
                              </w:rPr>
                            </w:pPr>
                            <w:r w:rsidRPr="00E07121">
                              <w:rPr>
                                <w:rFonts w:ascii="Montserrat73" w:hAnsi="Montserrat73"/>
                                <w:b/>
                                <w:bCs/>
                                <w:color w:val="767171" w:themeColor="background2" w:themeShade="80"/>
                                <w:sz w:val="44"/>
                                <w:szCs w:val="32"/>
                              </w:rPr>
                              <w:t>10,723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F10283" id="Text Box 2" o:spid="_x0000_s1030" type="#_x0000_t202" style="position:absolute;margin-left:106.05pt;margin-top:14.05pt;width:123pt;height: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SXGQIAADM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" filled="f" stroked="f" strokeweight=".5pt">
                <v:textbox>
                  <w:txbxContent>
                    <w:p w14:paraId="537168D1" w14:textId="77777777" w:rsidR="005C584D" w:rsidRPr="00E07121" w:rsidRDefault="005C584D">
                      <w:pPr>
                        <w:rPr>
                          <w:rFonts w:ascii="Montserrat73" w:hAnsi="Montserrat73"/>
                          <w:b/>
                          <w:bCs/>
                          <w:color w:val="767171" w:themeColor="background2" w:themeShade="80"/>
                          <w:sz w:val="44"/>
                          <w:szCs w:val="32"/>
                        </w:rPr>
                      </w:pPr>
                      <w:r w:rsidRPr="00E07121">
                        <w:rPr>
                          <w:rFonts w:ascii="Montserrat73" w:hAnsi="Montserrat73"/>
                          <w:b/>
                          <w:bCs/>
                          <w:color w:val="767171" w:themeColor="background2" w:themeShade="80"/>
                          <w:sz w:val="44"/>
                          <w:szCs w:val="32"/>
                        </w:rPr>
                        <w:t>10,723</w:t>
                      </w:r>
                    </w:p>
                  </w:txbxContent>
                </v:textbox>
              </v:shape>
            </w:pict>
          </mc:Fallback>
        </mc:AlternateContent>
      </w:r>
      <w:r w:rsidR="005C584D" w:rsidRPr="00287B86">
        <w:rPr>
          <w:noProof/>
        </w:rPr>
        <w:drawing>
          <wp:anchor distT="0" distB="0" distL="114300" distR="114300" simplePos="0" relativeHeight="251666432" behindDoc="0" locked="0" layoutInCell="1" allowOverlap="1" wp14:anchorId="498C8573" wp14:editId="49B34A44">
            <wp:simplePos x="0" y="0"/>
            <wp:positionH relativeFrom="margin">
              <wp:posOffset>5116195</wp:posOffset>
            </wp:positionH>
            <wp:positionV relativeFrom="paragraph">
              <wp:posOffset>2225675</wp:posOffset>
            </wp:positionV>
            <wp:extent cx="878226" cy="447675"/>
            <wp:effectExtent l="0" t="0" r="0" b="0"/>
            <wp:wrapNone/>
            <wp:docPr id="697244431" name="Picture 1" descr="Infographic showing enquiries received as in text. Also shows How people contacted us, 43% by phone, 33% by email, 19% in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44431" name="Picture 1" descr="Infographic showing enquiries received as in text. Also shows How people contacted us, 43% by phone, 33% by email, 19% in person."/>
                    <pic:cNvPicPr/>
                  </pic:nvPicPr>
                  <pic:blipFill>
                    <a:blip r:embed="rId21">
                      <a:extLst>
                        <a:ext uri="{28A0092B-C50C-407E-A947-70E740481C1C}">
                          <a14:useLocalDpi xmlns:a14="http://schemas.microsoft.com/office/drawing/2010/main" val="0"/>
                        </a:ext>
                      </a:extLst>
                    </a:blip>
                    <a:stretch>
                      <a:fillRect/>
                    </a:stretch>
                  </pic:blipFill>
                  <pic:spPr>
                    <a:xfrm>
                      <a:off x="0" y="0"/>
                      <a:ext cx="878226" cy="447675"/>
                    </a:xfrm>
                    <a:prstGeom prst="rect">
                      <a:avLst/>
                    </a:prstGeom>
                  </pic:spPr>
                </pic:pic>
              </a:graphicData>
            </a:graphic>
            <wp14:sizeRelH relativeFrom="page">
              <wp14:pctWidth>0</wp14:pctWidth>
            </wp14:sizeRelH>
            <wp14:sizeRelV relativeFrom="page">
              <wp14:pctHeight>0</wp14:pctHeight>
            </wp14:sizeRelV>
          </wp:anchor>
        </w:drawing>
      </w:r>
      <w:r w:rsidR="005C584D">
        <w:rPr>
          <w:noProof/>
        </w:rPr>
        <mc:AlternateContent>
          <mc:Choice Requires="wps">
            <w:drawing>
              <wp:anchor distT="0" distB="0" distL="114300" distR="114300" simplePos="0" relativeHeight="251665408" behindDoc="0" locked="0" layoutInCell="1" allowOverlap="1" wp14:anchorId="2733B05D" wp14:editId="050198A9">
                <wp:simplePos x="0" y="0"/>
                <wp:positionH relativeFrom="column">
                  <wp:posOffset>5087620</wp:posOffset>
                </wp:positionH>
                <wp:positionV relativeFrom="paragraph">
                  <wp:posOffset>1350010</wp:posOffset>
                </wp:positionV>
                <wp:extent cx="952500" cy="495300"/>
                <wp:effectExtent l="0" t="0" r="0" b="0"/>
                <wp:wrapNone/>
                <wp:docPr id="778622268" name="Text Box 3"/>
                <wp:cNvGraphicFramePr/>
                <a:graphic xmlns:a="http://schemas.openxmlformats.org/drawingml/2006/main">
                  <a:graphicData uri="http://schemas.microsoft.com/office/word/2010/wordprocessingShape">
                    <wps:wsp>
                      <wps:cNvSpPr txBox="1"/>
                      <wps:spPr>
                        <a:xfrm>
                          <a:off x="0" y="0"/>
                          <a:ext cx="952500" cy="495300"/>
                        </a:xfrm>
                        <a:prstGeom prst="rect">
                          <a:avLst/>
                        </a:prstGeom>
                        <a:noFill/>
                        <a:ln w="6350">
                          <a:noFill/>
                        </a:ln>
                      </wps:spPr>
                      <wps:txbx>
                        <w:txbxContent>
                          <w:p w14:paraId="1250A96F" w14:textId="77777777" w:rsidR="005C584D" w:rsidRPr="00E07121" w:rsidRDefault="005C584D">
                            <w:pPr>
                              <w:rPr>
                                <w:rFonts w:ascii="Montserrat73" w:hAnsi="Montserrat73"/>
                                <w:color w:val="5B9BD5" w:themeColor="accent5"/>
                                <w:sz w:val="46"/>
                                <w:szCs w:val="44"/>
                              </w:rPr>
                            </w:pPr>
                            <w:r w:rsidRPr="00E07121">
                              <w:rPr>
                                <w:rFonts w:ascii="Montserrat73" w:hAnsi="Montserrat73"/>
                                <w:color w:val="5B9BD5" w:themeColor="accent5"/>
                                <w:sz w:val="46"/>
                                <w:szCs w:val="44"/>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33B05D" id="_x0000_s1031" type="#_x0000_t202" style="position:absolute;margin-left:400.6pt;margin-top:106.3pt;width:75pt;height:3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" filled="f" stroked="f" strokeweight=".5pt">
                <v:textbox>
                  <w:txbxContent>
                    <w:p w14:paraId="1250A96F" w14:textId="77777777" w:rsidR="005C584D" w:rsidRPr="00E07121" w:rsidRDefault="005C584D">
                      <w:pPr>
                        <w:rPr>
                          <w:rFonts w:ascii="Montserrat73" w:hAnsi="Montserrat73"/>
                          <w:color w:val="5B9BD5" w:themeColor="accent5"/>
                          <w:sz w:val="46"/>
                          <w:szCs w:val="44"/>
                        </w:rPr>
                      </w:pPr>
                      <w:r w:rsidRPr="00E07121">
                        <w:rPr>
                          <w:rFonts w:ascii="Montserrat73" w:hAnsi="Montserrat73"/>
                          <w:color w:val="5B9BD5" w:themeColor="accent5"/>
                          <w:sz w:val="46"/>
                          <w:szCs w:val="44"/>
                        </w:rPr>
                        <w:t>43%</w:t>
                      </w:r>
                    </w:p>
                  </w:txbxContent>
                </v:textbox>
              </v:shape>
            </w:pict>
          </mc:Fallback>
        </mc:AlternateContent>
      </w:r>
      <w:r w:rsidR="005C584D" w:rsidRPr="00287B86">
        <w:rPr>
          <w:noProof/>
        </w:rPr>
        <w:drawing>
          <wp:anchor distT="0" distB="0" distL="114300" distR="114300" simplePos="0" relativeHeight="251664384" behindDoc="0" locked="0" layoutInCell="1" allowOverlap="1" wp14:anchorId="294A39B4" wp14:editId="525D1FE5">
            <wp:simplePos x="0" y="0"/>
            <wp:positionH relativeFrom="column">
              <wp:posOffset>5097145</wp:posOffset>
            </wp:positionH>
            <wp:positionV relativeFrom="paragraph">
              <wp:posOffset>1454785</wp:posOffset>
            </wp:positionV>
            <wp:extent cx="1114425" cy="390525"/>
            <wp:effectExtent l="0" t="0" r="9525" b="9525"/>
            <wp:wrapNone/>
            <wp:docPr id="19252728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72877" name="Picture 1">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1114425" cy="390525"/>
                    </a:xfrm>
                    <a:prstGeom prst="rect">
                      <a:avLst/>
                    </a:prstGeom>
                  </pic:spPr>
                </pic:pic>
              </a:graphicData>
            </a:graphic>
            <wp14:sizeRelH relativeFrom="page">
              <wp14:pctWidth>0</wp14:pctWidth>
            </wp14:sizeRelH>
            <wp14:sizeRelV relativeFrom="page">
              <wp14:pctHeight>0</wp14:pctHeight>
            </wp14:sizeRelV>
          </wp:anchor>
        </w:drawing>
      </w:r>
      <w:r w:rsidR="005C584D" w:rsidRPr="00287B86">
        <w:rPr>
          <w:noProof/>
        </w:rPr>
        <w:drawing>
          <wp:anchor distT="0" distB="0" distL="114300" distR="114300" simplePos="0" relativeHeight="251662336" behindDoc="0" locked="0" layoutInCell="1" allowOverlap="1" wp14:anchorId="1F434F4C" wp14:editId="0A9557EC">
            <wp:simplePos x="0" y="0"/>
            <wp:positionH relativeFrom="column">
              <wp:posOffset>1163320</wp:posOffset>
            </wp:positionH>
            <wp:positionV relativeFrom="paragraph">
              <wp:posOffset>321310</wp:posOffset>
            </wp:positionV>
            <wp:extent cx="1157605" cy="390525"/>
            <wp:effectExtent l="0" t="0" r="4445" b="9525"/>
            <wp:wrapNone/>
            <wp:docPr id="15161336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33610" name="Picture 1">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1157904" cy="390626"/>
                    </a:xfrm>
                    <a:prstGeom prst="rect">
                      <a:avLst/>
                    </a:prstGeom>
                  </pic:spPr>
                </pic:pic>
              </a:graphicData>
            </a:graphic>
            <wp14:sizeRelH relativeFrom="margin">
              <wp14:pctWidth>0</wp14:pctWidth>
            </wp14:sizeRelH>
            <wp14:sizeRelV relativeFrom="margin">
              <wp14:pctHeight>0</wp14:pctHeight>
            </wp14:sizeRelV>
          </wp:anchor>
        </w:drawing>
      </w:r>
      <w:r w:rsidR="005C584D" w:rsidRPr="00287B86">
        <w:rPr>
          <w:noProof/>
        </w:rPr>
        <w:drawing>
          <wp:anchor distT="0" distB="0" distL="114300" distR="114300" simplePos="0" relativeHeight="251660288" behindDoc="0" locked="0" layoutInCell="1" allowOverlap="1" wp14:anchorId="5645869F" wp14:editId="18B2981A">
            <wp:simplePos x="0" y="0"/>
            <wp:positionH relativeFrom="column">
              <wp:posOffset>1353820</wp:posOffset>
            </wp:positionH>
            <wp:positionV relativeFrom="paragraph">
              <wp:posOffset>92711</wp:posOffset>
            </wp:positionV>
            <wp:extent cx="1628775" cy="228600"/>
            <wp:effectExtent l="0" t="0" r="9525" b="0"/>
            <wp:wrapNone/>
            <wp:docPr id="7371210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21088" name="Picture 1">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1650673" cy="231673"/>
                    </a:xfrm>
                    <a:prstGeom prst="rect">
                      <a:avLst/>
                    </a:prstGeom>
                  </pic:spPr>
                </pic:pic>
              </a:graphicData>
            </a:graphic>
            <wp14:sizeRelH relativeFrom="margin">
              <wp14:pctWidth>0</wp14:pctWidth>
            </wp14:sizeRelH>
            <wp14:sizeRelV relativeFrom="margin">
              <wp14:pctHeight>0</wp14:pctHeight>
            </wp14:sizeRelV>
          </wp:anchor>
        </w:drawing>
      </w:r>
      <w:r w:rsidR="005C584D" w:rsidRPr="00081298">
        <w:rPr>
          <w:noProof/>
        </w:rPr>
        <w:drawing>
          <wp:inline distT="0" distB="0" distL="0" distR="0" wp14:anchorId="7255C3E0" wp14:editId="5F485BB0">
            <wp:extent cx="6270625" cy="4039235"/>
            <wp:effectExtent l="0" t="0" r="0" b="0"/>
            <wp:docPr id="51" name="Picture 51" descr="Infographic with data as described in text; in addition states How people contacted us: 41% by phone, 34% by email and 19% in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70625" cy="4039235"/>
                    </a:xfrm>
                    <a:prstGeom prst="rect">
                      <a:avLst/>
                    </a:prstGeom>
                  </pic:spPr>
                </pic:pic>
              </a:graphicData>
            </a:graphic>
          </wp:inline>
        </w:drawing>
      </w:r>
      <w:r w:rsidR="005C584D">
        <w:br w:type="page"/>
      </w:r>
    </w:p>
    <w:p w14:paraId="0B8F31B9" w14:textId="77777777" w:rsidR="005C584D" w:rsidRPr="00F3489B" w:rsidRDefault="005C584D" w:rsidP="000737FA">
      <w:pPr>
        <w:pStyle w:val="BodyText"/>
        <w:spacing w:line="276" w:lineRule="auto"/>
      </w:pPr>
      <w:r w:rsidRPr="00F3489B">
        <w:lastRenderedPageBreak/>
        <w:t xml:space="preserve">Since September 2024, the Housing Connect team has worked to make the Front Door service </w:t>
      </w:r>
      <w:r>
        <w:t xml:space="preserve">even </w:t>
      </w:r>
      <w:r w:rsidRPr="00F3489B">
        <w:t xml:space="preserve">easier to access. Most people contact Housing Connect by phone, email or by visiting one of our offices. </w:t>
      </w:r>
      <w:r>
        <w:t>However, s</w:t>
      </w:r>
      <w:r w:rsidRPr="00F3489B">
        <w:t xml:space="preserve">ome people who are most at risk of housing insecurity and homelessness face barriers to accessing </w:t>
      </w:r>
      <w:r>
        <w:t>H</w:t>
      </w:r>
      <w:r w:rsidRPr="00F3489B">
        <w:t xml:space="preserve">ousing Connect services through these channels. </w:t>
      </w:r>
    </w:p>
    <w:p w14:paraId="0F73332B" w14:textId="77777777" w:rsidR="005C584D" w:rsidRPr="00F3489B" w:rsidRDefault="005C584D" w:rsidP="000737FA">
      <w:pPr>
        <w:pStyle w:val="BodyText"/>
        <w:spacing w:line="276" w:lineRule="auto"/>
      </w:pPr>
      <w:r w:rsidRPr="00F3489B">
        <w:t xml:space="preserve">To </w:t>
      </w:r>
      <w:r>
        <w:t>overcome</w:t>
      </w:r>
      <w:r w:rsidRPr="00F3489B">
        <w:t xml:space="preserve"> these barriers, Housing Connect has </w:t>
      </w:r>
      <w:r>
        <w:t>worked to establish outreach services</w:t>
      </w:r>
      <w:r w:rsidRPr="00F3489B">
        <w:t>. This includes outreach to:</w:t>
      </w:r>
    </w:p>
    <w:p w14:paraId="517EAB7F" w14:textId="2D18DE50" w:rsidR="005C584D" w:rsidRPr="00F3489B" w:rsidRDefault="005C584D" w:rsidP="000737FA">
      <w:pPr>
        <w:pStyle w:val="BodyText"/>
        <w:numPr>
          <w:ilvl w:val="0"/>
          <w:numId w:val="39"/>
        </w:numPr>
        <w:spacing w:line="276" w:lineRule="auto"/>
      </w:pPr>
      <w:r w:rsidRPr="00F3489B">
        <w:t>regional areas</w:t>
      </w:r>
      <w:r>
        <w:t xml:space="preserve"> (see page </w:t>
      </w:r>
      <w:r w:rsidR="00535D31">
        <w:t>20</w:t>
      </w:r>
      <w:r>
        <w:t>)</w:t>
      </w:r>
    </w:p>
    <w:p w14:paraId="03860DCB" w14:textId="1E96301F" w:rsidR="005C584D" w:rsidRPr="00F3489B" w:rsidRDefault="005C584D" w:rsidP="000737FA">
      <w:pPr>
        <w:pStyle w:val="BodyText"/>
        <w:numPr>
          <w:ilvl w:val="0"/>
          <w:numId w:val="39"/>
        </w:numPr>
        <w:spacing w:line="276" w:lineRule="auto"/>
      </w:pPr>
      <w:r w:rsidRPr="00F3489B">
        <w:t>hospitals and mental health care facilities</w:t>
      </w:r>
      <w:r>
        <w:t xml:space="preserve"> (see page 2</w:t>
      </w:r>
      <w:r w:rsidR="00535D31">
        <w:t>6</w:t>
      </w:r>
      <w:r>
        <w:t>)</w:t>
      </w:r>
    </w:p>
    <w:p w14:paraId="48CBD261" w14:textId="644EE2CF" w:rsidR="005C584D" w:rsidRPr="00F3489B" w:rsidRDefault="005C584D" w:rsidP="000737FA">
      <w:pPr>
        <w:pStyle w:val="BodyText"/>
        <w:numPr>
          <w:ilvl w:val="0"/>
          <w:numId w:val="39"/>
        </w:numPr>
        <w:spacing w:line="276" w:lineRule="auto"/>
      </w:pPr>
      <w:r w:rsidRPr="00F3489B">
        <w:t>prisons</w:t>
      </w:r>
      <w:r>
        <w:t xml:space="preserve"> (see page </w:t>
      </w:r>
      <w:r w:rsidR="00535D31">
        <w:t>23</w:t>
      </w:r>
      <w:r>
        <w:t>).</w:t>
      </w:r>
    </w:p>
    <w:p w14:paraId="4E529E77" w14:textId="77777777" w:rsidR="005C584D" w:rsidRDefault="005C584D" w:rsidP="000737FA">
      <w:pPr>
        <w:pStyle w:val="Heading2"/>
        <w:spacing w:line="276" w:lineRule="auto"/>
      </w:pPr>
      <w:bookmarkStart w:id="13" w:name="_Toc194407980"/>
      <w:r>
        <w:t>The people seeking support</w:t>
      </w:r>
      <w:bookmarkEnd w:id="13"/>
      <w:r>
        <w:t xml:space="preserve"> </w:t>
      </w:r>
      <w:r w:rsidRPr="00287B86">
        <w:rPr>
          <w:noProof/>
        </w:rPr>
        <w:t xml:space="preserve"> </w:t>
      </w:r>
    </w:p>
    <w:p w14:paraId="52962328" w14:textId="77777777" w:rsidR="005C584D" w:rsidRDefault="005C584D" w:rsidP="000737FA">
      <w:pPr>
        <w:spacing w:line="276" w:lineRule="auto"/>
      </w:pPr>
      <w:r>
        <w:t>Housing Connect provides support to Tasmanians who are:</w:t>
      </w:r>
    </w:p>
    <w:p w14:paraId="64CF8CE5" w14:textId="77777777" w:rsidR="005C584D" w:rsidRPr="002A1FF5" w:rsidRDefault="005C584D" w:rsidP="000737FA">
      <w:pPr>
        <w:pStyle w:val="Bullets"/>
        <w:spacing w:line="276" w:lineRule="auto"/>
      </w:pPr>
      <w:r w:rsidRPr="002A1FF5">
        <w:t>homeless or at risk of being homeless</w:t>
      </w:r>
    </w:p>
    <w:p w14:paraId="095D2574" w14:textId="77777777" w:rsidR="005C584D" w:rsidRPr="002A1FF5" w:rsidRDefault="005C584D" w:rsidP="000737FA">
      <w:pPr>
        <w:pStyle w:val="Bullets"/>
        <w:spacing w:line="276" w:lineRule="auto"/>
      </w:pPr>
      <w:r w:rsidRPr="002A1FF5">
        <w:t xml:space="preserve">living in unsafe housing or cannot stay where </w:t>
      </w:r>
      <w:r>
        <w:t>they</w:t>
      </w:r>
      <w:r w:rsidRPr="002A1FF5">
        <w:t xml:space="preserve"> normally live</w:t>
      </w:r>
    </w:p>
    <w:p w14:paraId="55729B12" w14:textId="77777777" w:rsidR="005C584D" w:rsidRDefault="005C584D" w:rsidP="000737FA">
      <w:pPr>
        <w:pStyle w:val="Bullets"/>
        <w:spacing w:line="276" w:lineRule="auto"/>
      </w:pPr>
      <w:r w:rsidRPr="002A1FF5">
        <w:t>a safety risk to themselves or others or</w:t>
      </w:r>
      <w:r>
        <w:t xml:space="preserve"> there is a third-party threat to them or their household.</w:t>
      </w:r>
    </w:p>
    <w:p w14:paraId="28B3E9C4" w14:textId="77777777" w:rsidR="005C584D" w:rsidRDefault="005C584D" w:rsidP="000737FA">
      <w:pPr>
        <w:spacing w:line="276" w:lineRule="auto"/>
        <w:contextualSpacing/>
      </w:pPr>
      <w:r>
        <w:t>Support may also be available to people who are:</w:t>
      </w:r>
    </w:p>
    <w:p w14:paraId="191BD115" w14:textId="77777777" w:rsidR="005C584D" w:rsidRDefault="005C584D" w:rsidP="000737FA">
      <w:pPr>
        <w:pStyle w:val="Bullets"/>
        <w:spacing w:line="276" w:lineRule="auto"/>
      </w:pPr>
      <w:r>
        <w:t>having trouble paying their rent or bond</w:t>
      </w:r>
    </w:p>
    <w:p w14:paraId="5B30D40A" w14:textId="77777777" w:rsidR="005C584D" w:rsidRDefault="005C584D" w:rsidP="000737FA">
      <w:pPr>
        <w:pStyle w:val="Bullets"/>
        <w:spacing w:line="276" w:lineRule="auto"/>
      </w:pPr>
      <w:r>
        <w:t>moving and having trouble paying the costs</w:t>
      </w:r>
    </w:p>
    <w:p w14:paraId="7B43736C" w14:textId="77777777" w:rsidR="005C584D" w:rsidRDefault="005C584D" w:rsidP="000737FA">
      <w:pPr>
        <w:pStyle w:val="Bullets"/>
        <w:spacing w:line="276" w:lineRule="auto"/>
      </w:pPr>
      <w:r>
        <w:t>living in a place that makes it hard for them or makes their health or mobility worse</w:t>
      </w:r>
    </w:p>
    <w:p w14:paraId="65AFF6BC" w14:textId="77777777" w:rsidR="005C584D" w:rsidRDefault="005C584D" w:rsidP="000737FA">
      <w:pPr>
        <w:pStyle w:val="Bullets"/>
        <w:spacing w:line="276" w:lineRule="auto"/>
      </w:pPr>
      <w:r>
        <w:t xml:space="preserve">unable to pay for their own housing. </w:t>
      </w:r>
    </w:p>
    <w:p w14:paraId="2A9977EB" w14:textId="77777777" w:rsidR="005C584D" w:rsidRPr="004A4298" w:rsidRDefault="005C584D" w:rsidP="000737FA">
      <w:pPr>
        <w:pStyle w:val="BodyText"/>
        <w:spacing w:line="276" w:lineRule="auto"/>
      </w:pPr>
      <w:r>
        <w:t xml:space="preserve">Table 1 provides a summary of some demographic information about people seeking housing support. </w:t>
      </w:r>
    </w:p>
    <w:p w14:paraId="5C9A423E" w14:textId="77777777" w:rsidR="005C584D" w:rsidRPr="00FA288F" w:rsidRDefault="005C584D" w:rsidP="000737FA">
      <w:pPr>
        <w:pStyle w:val="Bullets"/>
        <w:numPr>
          <w:ilvl w:val="0"/>
          <w:numId w:val="0"/>
        </w:numPr>
        <w:spacing w:line="276" w:lineRule="auto"/>
        <w:ind w:left="66"/>
        <w:rPr>
          <w:b/>
          <w:bCs/>
        </w:rPr>
      </w:pPr>
      <w:r w:rsidRPr="00FA288F">
        <w:rPr>
          <w:b/>
          <w:bCs/>
        </w:rPr>
        <w:t xml:space="preserve">Table </w:t>
      </w:r>
      <w:r>
        <w:rPr>
          <w:b/>
          <w:bCs/>
        </w:rPr>
        <w:t>1</w:t>
      </w:r>
      <w:r w:rsidRPr="00FA288F">
        <w:rPr>
          <w:b/>
          <w:bCs/>
        </w:rPr>
        <w:t>. Selected demographic statistics</w:t>
      </w:r>
    </w:p>
    <w:tbl>
      <w:tblPr>
        <w:tblStyle w:val="ListTable6Colorful-Accent5"/>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843"/>
        <w:gridCol w:w="1842"/>
      </w:tblGrid>
      <w:tr w:rsidR="005C584D" w14:paraId="0F265CB6" w14:textId="77777777" w:rsidTr="00FE55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bottom w:val="none" w:sz="0" w:space="0" w:color="auto"/>
            </w:tcBorders>
            <w:shd w:val="clear" w:color="auto" w:fill="F2F2F2" w:themeFill="background1" w:themeFillShade="F2"/>
          </w:tcPr>
          <w:p w14:paraId="24EC367E" w14:textId="77777777" w:rsidR="005C584D" w:rsidRDefault="005C584D" w:rsidP="000737FA">
            <w:pPr>
              <w:spacing w:before="0" w:after="0" w:line="276" w:lineRule="auto"/>
              <w:jc w:val="center"/>
            </w:pPr>
          </w:p>
        </w:tc>
        <w:tc>
          <w:tcPr>
            <w:tcW w:w="1843" w:type="dxa"/>
            <w:tcBorders>
              <w:bottom w:val="none" w:sz="0" w:space="0" w:color="auto"/>
            </w:tcBorders>
            <w:shd w:val="clear" w:color="auto" w:fill="F2F2F2" w:themeFill="background1" w:themeFillShade="F2"/>
          </w:tcPr>
          <w:p w14:paraId="14F33DD1" w14:textId="77777777" w:rsidR="005C584D" w:rsidRDefault="005C584D" w:rsidP="000737FA">
            <w:pPr>
              <w:spacing w:before="0" w:after="0" w:line="276" w:lineRule="auto"/>
              <w:jc w:val="center"/>
              <w:cnfStyle w:val="100000000000" w:firstRow="1" w:lastRow="0" w:firstColumn="0" w:lastColumn="0" w:oddVBand="0" w:evenVBand="0" w:oddHBand="0" w:evenHBand="0" w:firstRowFirstColumn="0" w:firstRowLastColumn="0" w:lastRowFirstColumn="0" w:lastRowLastColumn="0"/>
            </w:pPr>
            <w:r>
              <w:t>Housing Connect clients</w:t>
            </w:r>
          </w:p>
        </w:tc>
        <w:tc>
          <w:tcPr>
            <w:tcW w:w="1842" w:type="dxa"/>
            <w:tcBorders>
              <w:bottom w:val="none" w:sz="0" w:space="0" w:color="auto"/>
            </w:tcBorders>
            <w:shd w:val="clear" w:color="auto" w:fill="F2F2F2" w:themeFill="background1" w:themeFillShade="F2"/>
          </w:tcPr>
          <w:p w14:paraId="52973DB0" w14:textId="77777777" w:rsidR="005C584D" w:rsidRDefault="005C584D" w:rsidP="000737FA">
            <w:pPr>
              <w:spacing w:before="0" w:after="0" w:line="276" w:lineRule="auto"/>
              <w:jc w:val="center"/>
              <w:cnfStyle w:val="100000000000" w:firstRow="1" w:lastRow="0" w:firstColumn="0" w:lastColumn="0" w:oddVBand="0" w:evenVBand="0" w:oddHBand="0" w:evenHBand="0" w:firstRowFirstColumn="0" w:firstRowLastColumn="0" w:lastRowFirstColumn="0" w:lastRowLastColumn="0"/>
            </w:pPr>
            <w:r>
              <w:t>Tasmanian population</w:t>
            </w:r>
          </w:p>
        </w:tc>
      </w:tr>
      <w:tr w:rsidR="005C584D" w:rsidRPr="006B0601" w14:paraId="135115F5" w14:textId="77777777" w:rsidTr="00FE55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7" w:type="dxa"/>
          </w:tcPr>
          <w:p w14:paraId="56565FD0" w14:textId="77777777" w:rsidR="005C584D" w:rsidRPr="00C60B1F" w:rsidRDefault="005C584D" w:rsidP="000737FA">
            <w:pPr>
              <w:widowControl/>
              <w:autoSpaceDE/>
              <w:autoSpaceDN/>
              <w:spacing w:before="0" w:after="0" w:line="276" w:lineRule="auto"/>
              <w:jc w:val="center"/>
              <w:rPr>
                <w:rFonts w:ascii="Avenir Next LT Pro" w:eastAsia="Times New Roman" w:hAnsi="Avenir Next LT Pro" w:cs="Times New Roman"/>
                <w:bCs w:val="0"/>
                <w:sz w:val="22"/>
                <w:szCs w:val="24"/>
                <w:lang w:eastAsia="en-AU"/>
              </w:rPr>
            </w:pPr>
            <w:r w:rsidRPr="00C60B1F">
              <w:rPr>
                <w:rFonts w:ascii="Avenir Next LT Pro" w:eastAsia="Times New Roman" w:hAnsi="Avenir Next LT Pro" w:cs="Times New Roman"/>
                <w:bCs w:val="0"/>
                <w:sz w:val="22"/>
                <w:szCs w:val="24"/>
                <w:lang w:eastAsia="en-AU"/>
              </w:rPr>
              <w:t>Women</w:t>
            </w:r>
          </w:p>
        </w:tc>
        <w:tc>
          <w:tcPr>
            <w:tcW w:w="1843" w:type="dxa"/>
            <w:shd w:val="clear" w:color="auto" w:fill="auto"/>
            <w:hideMark/>
          </w:tcPr>
          <w:p w14:paraId="4AA6912B" w14:textId="77777777" w:rsidR="005C584D" w:rsidRPr="00C60B1F" w:rsidRDefault="005C584D" w:rsidP="000737FA">
            <w:pPr>
              <w:widowControl/>
              <w:autoSpaceDE/>
              <w:autoSpaceDN/>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b/>
                <w:sz w:val="22"/>
                <w:szCs w:val="24"/>
                <w:lang w:val="en-AU" w:eastAsia="en-AU"/>
              </w:rPr>
            </w:pPr>
            <w:r w:rsidRPr="00C60B1F">
              <w:rPr>
                <w:rFonts w:ascii="Avenir Next LT Pro" w:eastAsia="Times New Roman" w:hAnsi="Avenir Next LT Pro" w:cs="Times New Roman"/>
                <w:b/>
                <w:sz w:val="22"/>
                <w:szCs w:val="24"/>
                <w:lang w:eastAsia="en-AU"/>
              </w:rPr>
              <w:t>60%</w:t>
            </w:r>
          </w:p>
        </w:tc>
        <w:tc>
          <w:tcPr>
            <w:tcW w:w="1842" w:type="dxa"/>
            <w:shd w:val="clear" w:color="auto" w:fill="auto"/>
            <w:hideMark/>
          </w:tcPr>
          <w:p w14:paraId="731BF9F5" w14:textId="77777777" w:rsidR="005C584D" w:rsidRPr="00C60B1F" w:rsidRDefault="005C584D" w:rsidP="000737FA">
            <w:pPr>
              <w:widowControl/>
              <w:autoSpaceDE/>
              <w:autoSpaceDN/>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b/>
                <w:sz w:val="22"/>
                <w:szCs w:val="24"/>
                <w:lang w:val="en-AU" w:eastAsia="en-AU"/>
              </w:rPr>
            </w:pPr>
            <w:r w:rsidRPr="00C60B1F">
              <w:rPr>
                <w:rFonts w:ascii="Avenir Next LT Pro" w:eastAsia="Times New Roman" w:hAnsi="Avenir Next LT Pro" w:cs="Times New Roman"/>
                <w:b/>
                <w:sz w:val="22"/>
                <w:szCs w:val="24"/>
                <w:lang w:eastAsia="en-AU"/>
              </w:rPr>
              <w:t>50%</w:t>
            </w:r>
          </w:p>
        </w:tc>
      </w:tr>
      <w:tr w:rsidR="005C584D" w:rsidRPr="006B0601" w14:paraId="7D817CC8" w14:textId="77777777" w:rsidTr="00C60B1F">
        <w:trPr>
          <w:trHeight w:val="315"/>
        </w:trPr>
        <w:tc>
          <w:tcPr>
            <w:cnfStyle w:val="001000000000" w:firstRow="0" w:lastRow="0" w:firstColumn="1" w:lastColumn="0" w:oddVBand="0" w:evenVBand="0" w:oddHBand="0" w:evenHBand="0" w:firstRowFirstColumn="0" w:firstRowLastColumn="0" w:lastRowFirstColumn="0" w:lastRowLastColumn="0"/>
            <w:tcW w:w="5807" w:type="dxa"/>
            <w:shd w:val="clear" w:color="auto" w:fill="F2F2F2" w:themeFill="background1" w:themeFillShade="F2"/>
          </w:tcPr>
          <w:p w14:paraId="28C4057D" w14:textId="4DD64E41" w:rsidR="005C584D" w:rsidRPr="006B0601" w:rsidRDefault="00C60B1F" w:rsidP="000737FA">
            <w:pPr>
              <w:widowControl/>
              <w:tabs>
                <w:tab w:val="center" w:pos="2795"/>
              </w:tabs>
              <w:autoSpaceDE/>
              <w:autoSpaceDN/>
              <w:spacing w:before="0" w:after="0" w:line="276" w:lineRule="auto"/>
              <w:rPr>
                <w:rFonts w:ascii="Avenir Next LT Pro" w:eastAsia="Times New Roman" w:hAnsi="Avenir Next LT Pro" w:cs="Times New Roman"/>
                <w:sz w:val="22"/>
                <w:szCs w:val="24"/>
                <w:lang w:eastAsia="en-AU"/>
              </w:rPr>
            </w:pPr>
            <w:r>
              <w:rPr>
                <w:rFonts w:ascii="Avenir Next LT Pro" w:eastAsia="Times New Roman" w:hAnsi="Avenir Next LT Pro" w:cs="Times New Roman"/>
                <w:b w:val="0"/>
                <w:sz w:val="22"/>
                <w:szCs w:val="24"/>
                <w:lang w:eastAsia="en-AU"/>
              </w:rPr>
              <w:tab/>
            </w:r>
            <w:r w:rsidR="005C584D" w:rsidRPr="006B0601">
              <w:rPr>
                <w:rFonts w:ascii="Avenir Next LT Pro" w:eastAsia="Times New Roman" w:hAnsi="Avenir Next LT Pro" w:cs="Times New Roman"/>
                <w:b w:val="0"/>
                <w:sz w:val="22"/>
                <w:szCs w:val="24"/>
                <w:lang w:eastAsia="en-AU"/>
              </w:rPr>
              <w:t>Men</w:t>
            </w:r>
          </w:p>
        </w:tc>
        <w:tc>
          <w:tcPr>
            <w:tcW w:w="1843" w:type="dxa"/>
            <w:shd w:val="clear" w:color="auto" w:fill="F2F2F2" w:themeFill="background1" w:themeFillShade="F2"/>
            <w:hideMark/>
          </w:tcPr>
          <w:p w14:paraId="031349B5" w14:textId="77777777" w:rsidR="005C584D" w:rsidRPr="006B0601" w:rsidRDefault="005C584D" w:rsidP="000737FA">
            <w:pPr>
              <w:widowControl/>
              <w:autoSpaceDE/>
              <w:autoSpaceDN/>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Pr>
                <w:rFonts w:ascii="Avenir Next LT Pro" w:eastAsia="Times New Roman" w:hAnsi="Avenir Next LT Pro" w:cs="Times New Roman"/>
                <w:sz w:val="22"/>
                <w:szCs w:val="24"/>
                <w:lang w:eastAsia="en-AU"/>
              </w:rPr>
              <w:t>40</w:t>
            </w:r>
            <w:r w:rsidRPr="006B0601">
              <w:rPr>
                <w:rFonts w:ascii="Avenir Next LT Pro" w:eastAsia="Times New Roman" w:hAnsi="Avenir Next LT Pro" w:cs="Times New Roman"/>
                <w:sz w:val="22"/>
                <w:szCs w:val="24"/>
                <w:lang w:eastAsia="en-AU"/>
              </w:rPr>
              <w:t>%</w:t>
            </w:r>
          </w:p>
        </w:tc>
        <w:tc>
          <w:tcPr>
            <w:tcW w:w="1842" w:type="dxa"/>
            <w:shd w:val="clear" w:color="auto" w:fill="F2F2F2" w:themeFill="background1" w:themeFillShade="F2"/>
            <w:hideMark/>
          </w:tcPr>
          <w:p w14:paraId="15FF4833" w14:textId="77777777" w:rsidR="005C584D" w:rsidRPr="006B0601" w:rsidRDefault="005C584D" w:rsidP="000737FA">
            <w:pPr>
              <w:widowControl/>
              <w:autoSpaceDE/>
              <w:autoSpaceDN/>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Pr>
                <w:rFonts w:ascii="Avenir Next LT Pro" w:eastAsia="Times New Roman" w:hAnsi="Avenir Next LT Pro" w:cs="Times New Roman"/>
                <w:sz w:val="22"/>
                <w:szCs w:val="24"/>
                <w:lang w:eastAsia="en-AU"/>
              </w:rPr>
              <w:t>50</w:t>
            </w:r>
            <w:r w:rsidRPr="006B0601">
              <w:rPr>
                <w:rFonts w:ascii="Avenir Next LT Pro" w:eastAsia="Times New Roman" w:hAnsi="Avenir Next LT Pro" w:cs="Times New Roman"/>
                <w:sz w:val="22"/>
                <w:szCs w:val="24"/>
                <w:lang w:eastAsia="en-AU"/>
              </w:rPr>
              <w:t>%</w:t>
            </w:r>
          </w:p>
        </w:tc>
      </w:tr>
      <w:tr w:rsidR="005C584D" w:rsidRPr="006B0601" w14:paraId="7E3DEB9F" w14:textId="77777777" w:rsidTr="00FE55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7" w:type="dxa"/>
          </w:tcPr>
          <w:p w14:paraId="6B9CF499" w14:textId="77777777" w:rsidR="005C584D" w:rsidRDefault="005C584D" w:rsidP="000737FA">
            <w:pPr>
              <w:widowControl/>
              <w:autoSpaceDE/>
              <w:autoSpaceDN/>
              <w:spacing w:before="0" w:after="0" w:line="276" w:lineRule="auto"/>
              <w:jc w:val="center"/>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b w:val="0"/>
                <w:sz w:val="22"/>
                <w:szCs w:val="24"/>
                <w:lang w:val="en-AU" w:eastAsia="en-AU"/>
              </w:rPr>
              <w:t>Other</w:t>
            </w:r>
          </w:p>
        </w:tc>
        <w:tc>
          <w:tcPr>
            <w:tcW w:w="1843" w:type="dxa"/>
            <w:shd w:val="clear" w:color="auto" w:fill="auto"/>
            <w:hideMark/>
          </w:tcPr>
          <w:p w14:paraId="7F6079CE" w14:textId="77777777" w:rsidR="005C584D" w:rsidRPr="006B0601" w:rsidRDefault="005C584D" w:rsidP="000737FA">
            <w:pPr>
              <w:widowControl/>
              <w:autoSpaceDE/>
              <w:autoSpaceDN/>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sz w:val="22"/>
                <w:szCs w:val="24"/>
                <w:lang w:val="en-AU" w:eastAsia="en-AU"/>
              </w:rPr>
            </w:pPr>
            <w:r>
              <w:rPr>
                <w:rFonts w:ascii="Avenir Next LT Pro" w:eastAsia="Times New Roman" w:hAnsi="Avenir Next LT Pro" w:cs="Times New Roman"/>
                <w:sz w:val="22"/>
                <w:szCs w:val="24"/>
                <w:lang w:val="en-AU" w:eastAsia="en-AU"/>
              </w:rPr>
              <w:t>1</w:t>
            </w:r>
            <w:r w:rsidRPr="006B0601">
              <w:rPr>
                <w:rFonts w:ascii="Avenir Next LT Pro" w:eastAsia="Times New Roman" w:hAnsi="Avenir Next LT Pro" w:cs="Times New Roman"/>
                <w:sz w:val="22"/>
                <w:szCs w:val="24"/>
                <w:lang w:val="en-AU" w:eastAsia="en-AU"/>
              </w:rPr>
              <w:t>%</w:t>
            </w:r>
          </w:p>
        </w:tc>
        <w:tc>
          <w:tcPr>
            <w:tcW w:w="1842" w:type="dxa"/>
            <w:shd w:val="clear" w:color="auto" w:fill="auto"/>
            <w:hideMark/>
          </w:tcPr>
          <w:p w14:paraId="332DC727" w14:textId="77777777" w:rsidR="005C584D" w:rsidRPr="006B0601" w:rsidRDefault="005C584D" w:rsidP="000737FA">
            <w:pPr>
              <w:widowControl/>
              <w:autoSpaceDE/>
              <w:autoSpaceDN/>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sz w:val="22"/>
                <w:szCs w:val="24"/>
                <w:lang w:val="en-AU" w:eastAsia="en-AU"/>
              </w:rPr>
            </w:pPr>
          </w:p>
        </w:tc>
      </w:tr>
      <w:tr w:rsidR="005C584D" w:rsidRPr="006B0601" w14:paraId="4DC55181" w14:textId="77777777" w:rsidTr="00FE55FB">
        <w:trPr>
          <w:trHeight w:val="315"/>
        </w:trPr>
        <w:tc>
          <w:tcPr>
            <w:cnfStyle w:val="001000000000" w:firstRow="0" w:lastRow="0" w:firstColumn="1" w:lastColumn="0" w:oddVBand="0" w:evenVBand="0" w:oddHBand="0" w:evenHBand="0" w:firstRowFirstColumn="0" w:firstRowLastColumn="0" w:lastRowFirstColumn="0" w:lastRowLastColumn="0"/>
            <w:tcW w:w="5807" w:type="dxa"/>
            <w:shd w:val="clear" w:color="auto" w:fill="F2F2F2" w:themeFill="background1" w:themeFillShade="F2"/>
          </w:tcPr>
          <w:p w14:paraId="28852567" w14:textId="77777777" w:rsidR="005C584D" w:rsidRPr="006B0601" w:rsidRDefault="005C584D" w:rsidP="000737FA">
            <w:pPr>
              <w:widowControl/>
              <w:autoSpaceDE/>
              <w:autoSpaceDN/>
              <w:spacing w:before="0" w:after="0" w:line="276" w:lineRule="auto"/>
              <w:jc w:val="center"/>
              <w:rPr>
                <w:rFonts w:ascii="Times New Roman" w:eastAsia="Times New Roman" w:hAnsi="Times New Roman" w:cs="Times New Roman"/>
                <w:color w:val="auto"/>
                <w:sz w:val="22"/>
                <w:szCs w:val="20"/>
                <w:lang w:val="en-AU" w:eastAsia="en-AU"/>
              </w:rPr>
            </w:pPr>
          </w:p>
        </w:tc>
        <w:tc>
          <w:tcPr>
            <w:tcW w:w="1843" w:type="dxa"/>
            <w:shd w:val="clear" w:color="auto" w:fill="F2F2F2" w:themeFill="background1" w:themeFillShade="F2"/>
            <w:hideMark/>
          </w:tcPr>
          <w:p w14:paraId="16F8B6F7" w14:textId="77777777" w:rsidR="005C584D" w:rsidRPr="006B0601" w:rsidRDefault="005C584D" w:rsidP="000737FA">
            <w:pPr>
              <w:widowControl/>
              <w:autoSpaceDE/>
              <w:autoSpaceDN/>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0"/>
                <w:lang w:val="en-AU" w:eastAsia="en-AU"/>
              </w:rPr>
            </w:pPr>
          </w:p>
        </w:tc>
        <w:tc>
          <w:tcPr>
            <w:tcW w:w="1842" w:type="dxa"/>
            <w:shd w:val="clear" w:color="auto" w:fill="F2F2F2" w:themeFill="background1" w:themeFillShade="F2"/>
            <w:hideMark/>
          </w:tcPr>
          <w:p w14:paraId="5E8FCD56" w14:textId="77777777" w:rsidR="005C584D" w:rsidRPr="006B0601" w:rsidRDefault="005C584D" w:rsidP="000737FA">
            <w:pPr>
              <w:widowControl/>
              <w:autoSpaceDE/>
              <w:autoSpaceDN/>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0"/>
                <w:lang w:val="en-AU" w:eastAsia="en-AU"/>
              </w:rPr>
            </w:pPr>
          </w:p>
        </w:tc>
      </w:tr>
      <w:tr w:rsidR="005C584D" w:rsidRPr="006B0601" w14:paraId="362BD1E5" w14:textId="77777777" w:rsidTr="00FE55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7" w:type="dxa"/>
          </w:tcPr>
          <w:p w14:paraId="25D4A5F8" w14:textId="77777777" w:rsidR="005C584D" w:rsidRPr="00510CB3" w:rsidRDefault="005C584D" w:rsidP="000737FA">
            <w:pPr>
              <w:widowControl/>
              <w:autoSpaceDE/>
              <w:autoSpaceDN/>
              <w:spacing w:before="0" w:after="0" w:line="276" w:lineRule="auto"/>
              <w:jc w:val="center"/>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b w:val="0"/>
                <w:sz w:val="22"/>
                <w:szCs w:val="24"/>
                <w:lang w:eastAsia="en-AU"/>
              </w:rPr>
              <w:t>Children presenting alone</w:t>
            </w:r>
            <w:r>
              <w:rPr>
                <w:rFonts w:ascii="Avenir Next LT Pro" w:eastAsia="Times New Roman" w:hAnsi="Avenir Next LT Pro" w:cs="Times New Roman"/>
                <w:b w:val="0"/>
                <w:sz w:val="22"/>
                <w:szCs w:val="24"/>
                <w:lang w:eastAsia="en-AU"/>
              </w:rPr>
              <w:t xml:space="preserve"> (&lt;18 years)</w:t>
            </w:r>
          </w:p>
        </w:tc>
        <w:tc>
          <w:tcPr>
            <w:tcW w:w="1843" w:type="dxa"/>
            <w:shd w:val="clear" w:color="auto" w:fill="auto"/>
            <w:hideMark/>
          </w:tcPr>
          <w:p w14:paraId="69EFE858" w14:textId="77777777" w:rsidR="005C584D" w:rsidRPr="006B0601" w:rsidRDefault="005C584D" w:rsidP="000737FA">
            <w:pPr>
              <w:widowControl/>
              <w:autoSpaceDE/>
              <w:autoSpaceDN/>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sz w:val="22"/>
                <w:szCs w:val="24"/>
                <w:lang w:val="en-AU" w:eastAsia="en-AU"/>
              </w:rPr>
            </w:pPr>
            <w:r>
              <w:rPr>
                <w:rFonts w:ascii="Avenir Next LT Pro" w:eastAsia="Times New Roman" w:hAnsi="Avenir Next LT Pro" w:cs="Times New Roman"/>
                <w:sz w:val="22"/>
                <w:szCs w:val="24"/>
                <w:lang w:val="en-AU" w:eastAsia="en-AU"/>
              </w:rPr>
              <w:t>3</w:t>
            </w:r>
            <w:r w:rsidRPr="00510CB3">
              <w:rPr>
                <w:rFonts w:ascii="Avenir Next LT Pro" w:eastAsia="Times New Roman" w:hAnsi="Avenir Next LT Pro" w:cs="Times New Roman"/>
                <w:sz w:val="22"/>
                <w:szCs w:val="24"/>
                <w:lang w:val="en-AU" w:eastAsia="en-AU"/>
              </w:rPr>
              <w:t>%</w:t>
            </w:r>
          </w:p>
        </w:tc>
        <w:tc>
          <w:tcPr>
            <w:tcW w:w="1842" w:type="dxa"/>
            <w:shd w:val="clear" w:color="auto" w:fill="auto"/>
            <w:hideMark/>
          </w:tcPr>
          <w:p w14:paraId="33B15C39" w14:textId="77777777" w:rsidR="005C584D" w:rsidRPr="006B0601" w:rsidRDefault="005C584D" w:rsidP="000737FA">
            <w:pPr>
              <w:widowControl/>
              <w:autoSpaceDE/>
              <w:autoSpaceDN/>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0"/>
                <w:lang w:val="en-AU" w:eastAsia="en-AU"/>
              </w:rPr>
            </w:pPr>
            <w:r w:rsidRPr="006B0601">
              <w:rPr>
                <w:rFonts w:ascii="Avenir Next LT Pro" w:eastAsia="Times New Roman" w:hAnsi="Avenir Next LT Pro" w:cs="Times New Roman"/>
                <w:sz w:val="22"/>
                <w:szCs w:val="24"/>
                <w:lang w:eastAsia="en-AU"/>
              </w:rPr>
              <w:t>19%</w:t>
            </w:r>
          </w:p>
        </w:tc>
      </w:tr>
      <w:tr w:rsidR="005C584D" w:rsidRPr="006B0601" w14:paraId="69D109A2" w14:textId="77777777" w:rsidTr="00C60B1F">
        <w:trPr>
          <w:trHeight w:val="135"/>
        </w:trPr>
        <w:tc>
          <w:tcPr>
            <w:cnfStyle w:val="001000000000" w:firstRow="0" w:lastRow="0" w:firstColumn="1" w:lastColumn="0" w:oddVBand="0" w:evenVBand="0" w:oddHBand="0" w:evenHBand="0" w:firstRowFirstColumn="0" w:firstRowLastColumn="0" w:lastRowFirstColumn="0" w:lastRowLastColumn="0"/>
            <w:tcW w:w="5807" w:type="dxa"/>
            <w:shd w:val="clear" w:color="auto" w:fill="F2F2F2" w:themeFill="background1" w:themeFillShade="F2"/>
          </w:tcPr>
          <w:p w14:paraId="4A201A34" w14:textId="77777777" w:rsidR="005C584D" w:rsidRPr="00C60B1F" w:rsidRDefault="005C584D" w:rsidP="000737FA">
            <w:pPr>
              <w:widowControl/>
              <w:autoSpaceDE/>
              <w:autoSpaceDN/>
              <w:spacing w:before="0" w:after="0" w:line="276" w:lineRule="auto"/>
              <w:jc w:val="center"/>
              <w:rPr>
                <w:rFonts w:ascii="Avenir Next LT Pro" w:eastAsia="Times New Roman" w:hAnsi="Avenir Next LT Pro" w:cs="Times New Roman"/>
                <w:bCs w:val="0"/>
                <w:sz w:val="22"/>
                <w:szCs w:val="24"/>
                <w:lang w:eastAsia="en-AU"/>
              </w:rPr>
            </w:pPr>
            <w:r w:rsidRPr="00C60B1F">
              <w:rPr>
                <w:rFonts w:ascii="Avenir Next LT Pro" w:eastAsia="Times New Roman" w:hAnsi="Avenir Next LT Pro" w:cs="Times New Roman"/>
                <w:bCs w:val="0"/>
                <w:sz w:val="22"/>
                <w:szCs w:val="24"/>
                <w:lang w:eastAsia="en-AU"/>
              </w:rPr>
              <w:t>Young people 16-24 years</w:t>
            </w:r>
          </w:p>
        </w:tc>
        <w:tc>
          <w:tcPr>
            <w:tcW w:w="1843" w:type="dxa"/>
            <w:shd w:val="clear" w:color="auto" w:fill="F2F2F2" w:themeFill="background1" w:themeFillShade="F2"/>
            <w:hideMark/>
          </w:tcPr>
          <w:p w14:paraId="4C9A18D4" w14:textId="77777777" w:rsidR="005C584D" w:rsidRPr="00C60B1F" w:rsidRDefault="005C584D" w:rsidP="000737FA">
            <w:pPr>
              <w:widowControl/>
              <w:autoSpaceDE/>
              <w:autoSpaceDN/>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b/>
                <w:sz w:val="22"/>
                <w:szCs w:val="24"/>
                <w:lang w:val="en-AU" w:eastAsia="en-AU"/>
              </w:rPr>
            </w:pPr>
            <w:r w:rsidRPr="00C60B1F">
              <w:rPr>
                <w:rFonts w:ascii="Avenir Next LT Pro" w:eastAsia="Times New Roman" w:hAnsi="Avenir Next LT Pro" w:cs="Times New Roman"/>
                <w:b/>
                <w:sz w:val="22"/>
                <w:szCs w:val="24"/>
                <w:lang w:eastAsia="en-AU"/>
              </w:rPr>
              <w:t>22%</w:t>
            </w:r>
          </w:p>
        </w:tc>
        <w:tc>
          <w:tcPr>
            <w:tcW w:w="1842" w:type="dxa"/>
            <w:shd w:val="clear" w:color="auto" w:fill="F2F2F2" w:themeFill="background1" w:themeFillShade="F2"/>
            <w:hideMark/>
          </w:tcPr>
          <w:p w14:paraId="4EB751FC" w14:textId="77777777" w:rsidR="005C584D" w:rsidRPr="00C60B1F" w:rsidRDefault="005C584D" w:rsidP="000737FA">
            <w:pPr>
              <w:widowControl/>
              <w:autoSpaceDE/>
              <w:autoSpaceDN/>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b/>
                <w:sz w:val="22"/>
                <w:szCs w:val="24"/>
                <w:lang w:val="en-AU" w:eastAsia="en-AU"/>
              </w:rPr>
            </w:pPr>
            <w:r w:rsidRPr="00C60B1F">
              <w:rPr>
                <w:rFonts w:ascii="Avenir Next LT Pro" w:eastAsia="Times New Roman" w:hAnsi="Avenir Next LT Pro" w:cs="Times New Roman"/>
                <w:b/>
                <w:sz w:val="22"/>
                <w:szCs w:val="24"/>
                <w:lang w:eastAsia="en-AU"/>
              </w:rPr>
              <w:t>10%</w:t>
            </w:r>
          </w:p>
        </w:tc>
      </w:tr>
      <w:tr w:rsidR="005C584D" w:rsidRPr="006B0601" w14:paraId="22C334D6" w14:textId="77777777" w:rsidTr="00FE55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7" w:type="dxa"/>
          </w:tcPr>
          <w:p w14:paraId="136B8AEF" w14:textId="77777777" w:rsidR="005C584D" w:rsidRPr="006B0601" w:rsidRDefault="005C584D" w:rsidP="000737FA">
            <w:pPr>
              <w:widowControl/>
              <w:autoSpaceDE/>
              <w:autoSpaceDN/>
              <w:spacing w:before="0" w:after="0" w:line="276" w:lineRule="auto"/>
              <w:jc w:val="center"/>
              <w:rPr>
                <w:rFonts w:ascii="Avenir Next LT Pro" w:eastAsia="Times New Roman" w:hAnsi="Avenir Next LT Pro" w:cs="Times New Roman"/>
                <w:sz w:val="22"/>
                <w:szCs w:val="24"/>
                <w:lang w:eastAsia="en-AU"/>
              </w:rPr>
            </w:pPr>
            <w:r w:rsidRPr="006B0601">
              <w:rPr>
                <w:rFonts w:ascii="Avenir Next LT Pro" w:eastAsia="Times New Roman" w:hAnsi="Avenir Next LT Pro" w:cs="Times New Roman"/>
                <w:b w:val="0"/>
                <w:sz w:val="22"/>
                <w:szCs w:val="24"/>
                <w:lang w:eastAsia="en-AU"/>
              </w:rPr>
              <w:t>Older Tasmanians (65+ years)</w:t>
            </w:r>
          </w:p>
        </w:tc>
        <w:tc>
          <w:tcPr>
            <w:tcW w:w="1843" w:type="dxa"/>
            <w:shd w:val="clear" w:color="auto" w:fill="auto"/>
            <w:hideMark/>
          </w:tcPr>
          <w:p w14:paraId="1FBDA8B3" w14:textId="77777777" w:rsidR="005C584D" w:rsidRPr="006B0601" w:rsidRDefault="005C584D" w:rsidP="000737FA">
            <w:pPr>
              <w:widowControl/>
              <w:autoSpaceDE/>
              <w:autoSpaceDN/>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sz w:val="22"/>
                <w:szCs w:val="24"/>
                <w:lang w:eastAsia="en-AU"/>
              </w:rPr>
              <w:t>12%</w:t>
            </w:r>
          </w:p>
        </w:tc>
        <w:tc>
          <w:tcPr>
            <w:tcW w:w="1842" w:type="dxa"/>
            <w:shd w:val="clear" w:color="auto" w:fill="auto"/>
            <w:hideMark/>
          </w:tcPr>
          <w:p w14:paraId="49FDA581" w14:textId="77777777" w:rsidR="005C584D" w:rsidRPr="006B0601" w:rsidRDefault="005C584D" w:rsidP="000737FA">
            <w:pPr>
              <w:widowControl/>
              <w:autoSpaceDE/>
              <w:autoSpaceDN/>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sz w:val="22"/>
                <w:szCs w:val="24"/>
                <w:lang w:eastAsia="en-AU"/>
              </w:rPr>
              <w:t>2</w:t>
            </w:r>
            <w:r>
              <w:rPr>
                <w:rFonts w:ascii="Avenir Next LT Pro" w:eastAsia="Times New Roman" w:hAnsi="Avenir Next LT Pro" w:cs="Times New Roman"/>
                <w:sz w:val="22"/>
                <w:szCs w:val="24"/>
                <w:lang w:eastAsia="en-AU"/>
              </w:rPr>
              <w:t>1</w:t>
            </w:r>
            <w:r w:rsidRPr="006B0601">
              <w:rPr>
                <w:rFonts w:ascii="Avenir Next LT Pro" w:eastAsia="Times New Roman" w:hAnsi="Avenir Next LT Pro" w:cs="Times New Roman"/>
                <w:sz w:val="22"/>
                <w:szCs w:val="24"/>
                <w:lang w:eastAsia="en-AU"/>
              </w:rPr>
              <w:t>%</w:t>
            </w:r>
          </w:p>
        </w:tc>
      </w:tr>
      <w:tr w:rsidR="005C584D" w:rsidRPr="006B0601" w14:paraId="010FDAB6" w14:textId="77777777" w:rsidTr="00FE55FB">
        <w:trPr>
          <w:trHeight w:val="315"/>
        </w:trPr>
        <w:tc>
          <w:tcPr>
            <w:cnfStyle w:val="001000000000" w:firstRow="0" w:lastRow="0" w:firstColumn="1" w:lastColumn="0" w:oddVBand="0" w:evenVBand="0" w:oddHBand="0" w:evenHBand="0" w:firstRowFirstColumn="0" w:firstRowLastColumn="0" w:lastRowFirstColumn="0" w:lastRowLastColumn="0"/>
            <w:tcW w:w="5807" w:type="dxa"/>
            <w:shd w:val="clear" w:color="auto" w:fill="F2F2F2" w:themeFill="background1" w:themeFillShade="F2"/>
          </w:tcPr>
          <w:p w14:paraId="35CEA998" w14:textId="77777777" w:rsidR="005C584D" w:rsidRPr="006B0601" w:rsidRDefault="005C584D" w:rsidP="000737FA">
            <w:pPr>
              <w:widowControl/>
              <w:autoSpaceDE/>
              <w:autoSpaceDN/>
              <w:spacing w:before="0" w:after="0" w:line="276" w:lineRule="auto"/>
              <w:jc w:val="center"/>
              <w:rPr>
                <w:rFonts w:ascii="Times New Roman" w:eastAsia="Times New Roman" w:hAnsi="Times New Roman" w:cs="Times New Roman"/>
                <w:color w:val="auto"/>
                <w:sz w:val="22"/>
                <w:szCs w:val="20"/>
                <w:lang w:val="en-AU" w:eastAsia="en-AU"/>
              </w:rPr>
            </w:pPr>
          </w:p>
        </w:tc>
        <w:tc>
          <w:tcPr>
            <w:tcW w:w="1843" w:type="dxa"/>
            <w:shd w:val="clear" w:color="auto" w:fill="F2F2F2" w:themeFill="background1" w:themeFillShade="F2"/>
            <w:hideMark/>
          </w:tcPr>
          <w:p w14:paraId="544CFA5E" w14:textId="77777777" w:rsidR="005C584D" w:rsidRPr="006B0601" w:rsidRDefault="005C584D" w:rsidP="000737FA">
            <w:pPr>
              <w:widowControl/>
              <w:autoSpaceDE/>
              <w:autoSpaceDN/>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0"/>
                <w:lang w:val="en-AU" w:eastAsia="en-AU"/>
              </w:rPr>
            </w:pPr>
          </w:p>
        </w:tc>
        <w:tc>
          <w:tcPr>
            <w:tcW w:w="1842" w:type="dxa"/>
            <w:shd w:val="clear" w:color="auto" w:fill="F2F2F2" w:themeFill="background1" w:themeFillShade="F2"/>
            <w:hideMark/>
          </w:tcPr>
          <w:p w14:paraId="282DD34C" w14:textId="77777777" w:rsidR="005C584D" w:rsidRPr="006B0601" w:rsidRDefault="005C584D" w:rsidP="000737FA">
            <w:pPr>
              <w:widowControl/>
              <w:autoSpaceDE/>
              <w:autoSpaceDN/>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0"/>
                <w:lang w:val="en-AU" w:eastAsia="en-AU"/>
              </w:rPr>
            </w:pPr>
          </w:p>
        </w:tc>
      </w:tr>
      <w:tr w:rsidR="005C584D" w:rsidRPr="006B0601" w14:paraId="172283D5" w14:textId="77777777" w:rsidTr="00FE55F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807" w:type="dxa"/>
          </w:tcPr>
          <w:p w14:paraId="58463243" w14:textId="77777777" w:rsidR="005C584D" w:rsidRPr="00C60B1F" w:rsidRDefault="005C584D" w:rsidP="000737FA">
            <w:pPr>
              <w:widowControl/>
              <w:autoSpaceDE/>
              <w:autoSpaceDN/>
              <w:spacing w:before="0" w:after="0" w:line="276" w:lineRule="auto"/>
              <w:jc w:val="center"/>
              <w:rPr>
                <w:rFonts w:ascii="Avenir Next LT Pro" w:eastAsia="Times New Roman" w:hAnsi="Avenir Next LT Pro" w:cs="Times New Roman"/>
                <w:bCs w:val="0"/>
                <w:sz w:val="22"/>
                <w:szCs w:val="24"/>
                <w:lang w:val="en-AU" w:eastAsia="en-AU"/>
              </w:rPr>
            </w:pPr>
            <w:r w:rsidRPr="00C60B1F">
              <w:rPr>
                <w:rFonts w:ascii="Avenir Next LT Pro" w:eastAsia="Times New Roman" w:hAnsi="Avenir Next LT Pro" w:cs="Times New Roman"/>
                <w:bCs w:val="0"/>
                <w:sz w:val="22"/>
                <w:szCs w:val="24"/>
                <w:lang w:val="en-AU" w:eastAsia="en-AU"/>
              </w:rPr>
              <w:t>Aboriginal and/or Torres Strait Islander</w:t>
            </w:r>
          </w:p>
        </w:tc>
        <w:tc>
          <w:tcPr>
            <w:tcW w:w="1843" w:type="dxa"/>
            <w:shd w:val="clear" w:color="auto" w:fill="auto"/>
            <w:hideMark/>
          </w:tcPr>
          <w:p w14:paraId="18030C62" w14:textId="77777777" w:rsidR="005C584D" w:rsidRPr="00C60B1F" w:rsidRDefault="005C584D" w:rsidP="000737FA">
            <w:pPr>
              <w:widowControl/>
              <w:autoSpaceDE/>
              <w:autoSpaceDN/>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b/>
                <w:sz w:val="22"/>
                <w:szCs w:val="24"/>
                <w:lang w:val="en-AU" w:eastAsia="en-AU"/>
              </w:rPr>
            </w:pPr>
            <w:r w:rsidRPr="00C60B1F">
              <w:rPr>
                <w:rFonts w:ascii="Avenir Next LT Pro" w:eastAsia="Times New Roman" w:hAnsi="Avenir Next LT Pro" w:cs="Times New Roman"/>
                <w:b/>
                <w:sz w:val="22"/>
                <w:szCs w:val="24"/>
                <w:lang w:val="en-AU" w:eastAsia="en-AU"/>
              </w:rPr>
              <w:t>19%</w:t>
            </w:r>
          </w:p>
        </w:tc>
        <w:tc>
          <w:tcPr>
            <w:tcW w:w="1842" w:type="dxa"/>
            <w:shd w:val="clear" w:color="auto" w:fill="auto"/>
            <w:hideMark/>
          </w:tcPr>
          <w:p w14:paraId="47FEDAF3" w14:textId="77777777" w:rsidR="005C584D" w:rsidRPr="00C60B1F" w:rsidRDefault="005C584D" w:rsidP="000737FA">
            <w:pPr>
              <w:widowControl/>
              <w:autoSpaceDE/>
              <w:autoSpaceDN/>
              <w:spacing w:before="0" w:after="0" w:line="27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b/>
                <w:sz w:val="22"/>
                <w:szCs w:val="24"/>
                <w:lang w:val="en-AU" w:eastAsia="en-AU"/>
              </w:rPr>
            </w:pPr>
            <w:r w:rsidRPr="00C60B1F">
              <w:rPr>
                <w:rFonts w:ascii="Avenir Next LT Pro" w:eastAsia="Times New Roman" w:hAnsi="Avenir Next LT Pro" w:cs="Times New Roman"/>
                <w:b/>
                <w:sz w:val="22"/>
                <w:szCs w:val="24"/>
                <w:lang w:val="en-AU" w:eastAsia="en-AU"/>
              </w:rPr>
              <w:t>5%</w:t>
            </w:r>
          </w:p>
        </w:tc>
      </w:tr>
      <w:tr w:rsidR="005C584D" w:rsidRPr="006B0601" w14:paraId="40B6C3CB" w14:textId="77777777" w:rsidTr="00C60B1F">
        <w:trPr>
          <w:trHeight w:val="345"/>
        </w:trPr>
        <w:tc>
          <w:tcPr>
            <w:cnfStyle w:val="001000000000" w:firstRow="0" w:lastRow="0" w:firstColumn="1" w:lastColumn="0" w:oddVBand="0" w:evenVBand="0" w:oddHBand="0" w:evenHBand="0" w:firstRowFirstColumn="0" w:firstRowLastColumn="0" w:lastRowFirstColumn="0" w:lastRowLastColumn="0"/>
            <w:tcW w:w="5807" w:type="dxa"/>
            <w:shd w:val="clear" w:color="auto" w:fill="F2F2F2" w:themeFill="background1" w:themeFillShade="F2"/>
          </w:tcPr>
          <w:p w14:paraId="222836E8" w14:textId="77777777" w:rsidR="005C584D" w:rsidRPr="006B0601" w:rsidRDefault="005C584D" w:rsidP="000737FA">
            <w:pPr>
              <w:widowControl/>
              <w:autoSpaceDE/>
              <w:autoSpaceDN/>
              <w:spacing w:before="0" w:after="0" w:line="276" w:lineRule="auto"/>
              <w:jc w:val="center"/>
              <w:rPr>
                <w:rFonts w:ascii="Avenir Next LT Pro" w:eastAsia="Times New Roman" w:hAnsi="Avenir Next LT Pro" w:cs="Times New Roman"/>
                <w:sz w:val="22"/>
                <w:szCs w:val="24"/>
                <w:lang w:eastAsia="en-AU"/>
              </w:rPr>
            </w:pPr>
            <w:r w:rsidRPr="006B0601">
              <w:rPr>
                <w:rFonts w:ascii="Avenir Next LT Pro" w:eastAsia="Times New Roman" w:hAnsi="Avenir Next LT Pro" w:cs="Times New Roman"/>
                <w:b w:val="0"/>
                <w:sz w:val="22"/>
                <w:szCs w:val="24"/>
                <w:lang w:eastAsia="en-AU"/>
              </w:rPr>
              <w:t>Main language other than English spoken at home</w:t>
            </w:r>
          </w:p>
        </w:tc>
        <w:tc>
          <w:tcPr>
            <w:tcW w:w="1843" w:type="dxa"/>
            <w:shd w:val="clear" w:color="auto" w:fill="F2F2F2" w:themeFill="background1" w:themeFillShade="F2"/>
            <w:hideMark/>
          </w:tcPr>
          <w:p w14:paraId="7BCF226B" w14:textId="77777777" w:rsidR="005C584D" w:rsidRPr="006B0601" w:rsidRDefault="005C584D" w:rsidP="000737FA">
            <w:pPr>
              <w:widowControl/>
              <w:autoSpaceDE/>
              <w:autoSpaceDN/>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Pr>
                <w:rFonts w:ascii="Avenir Next LT Pro" w:eastAsia="Times New Roman" w:hAnsi="Avenir Next LT Pro" w:cs="Times New Roman"/>
                <w:sz w:val="22"/>
                <w:szCs w:val="24"/>
                <w:lang w:eastAsia="en-AU"/>
              </w:rPr>
              <w:t>7</w:t>
            </w:r>
            <w:r w:rsidRPr="006B0601">
              <w:rPr>
                <w:rFonts w:ascii="Avenir Next LT Pro" w:eastAsia="Times New Roman" w:hAnsi="Avenir Next LT Pro" w:cs="Times New Roman"/>
                <w:sz w:val="22"/>
                <w:szCs w:val="24"/>
                <w:lang w:eastAsia="en-AU"/>
              </w:rPr>
              <w:t>%</w:t>
            </w:r>
          </w:p>
        </w:tc>
        <w:tc>
          <w:tcPr>
            <w:tcW w:w="1842" w:type="dxa"/>
            <w:shd w:val="clear" w:color="auto" w:fill="F2F2F2" w:themeFill="background1" w:themeFillShade="F2"/>
            <w:hideMark/>
          </w:tcPr>
          <w:p w14:paraId="54684F4B" w14:textId="77777777" w:rsidR="005C584D" w:rsidRPr="006B0601" w:rsidRDefault="005C584D" w:rsidP="000737FA">
            <w:pPr>
              <w:widowControl/>
              <w:autoSpaceDE/>
              <w:autoSpaceDN/>
              <w:spacing w:before="0" w:after="0" w:line="27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Pr>
                <w:rFonts w:ascii="Avenir Next LT Pro" w:eastAsia="Times New Roman" w:hAnsi="Avenir Next LT Pro" w:cs="Times New Roman"/>
                <w:sz w:val="22"/>
                <w:szCs w:val="24"/>
                <w:lang w:val="en-AU" w:eastAsia="en-AU"/>
              </w:rPr>
              <w:t>9</w:t>
            </w:r>
            <w:r w:rsidRPr="006B0601">
              <w:rPr>
                <w:rFonts w:ascii="Avenir Next LT Pro" w:eastAsia="Times New Roman" w:hAnsi="Avenir Next LT Pro" w:cs="Times New Roman"/>
                <w:sz w:val="22"/>
                <w:szCs w:val="24"/>
                <w:lang w:val="en-AU" w:eastAsia="en-AU"/>
              </w:rPr>
              <w:t>%</w:t>
            </w:r>
          </w:p>
        </w:tc>
      </w:tr>
    </w:tbl>
    <w:p w14:paraId="3E820A87" w14:textId="77777777" w:rsidR="005C584D" w:rsidRDefault="005C584D" w:rsidP="000737FA">
      <w:pPr>
        <w:pStyle w:val="BodyText"/>
        <w:spacing w:line="276" w:lineRule="auto"/>
      </w:pPr>
    </w:p>
    <w:p w14:paraId="1DDAB755" w14:textId="77777777" w:rsidR="005C584D" w:rsidRDefault="005C584D" w:rsidP="000737FA">
      <w:pPr>
        <w:spacing w:before="0" w:after="0" w:line="276" w:lineRule="auto"/>
      </w:pPr>
      <w:r>
        <w:t>Compared to the Tasmanian population, people needing housing support are more likely to be</w:t>
      </w:r>
      <w:r w:rsidRPr="004A779E">
        <w:rPr>
          <w:rStyle w:val="FootnoteReference"/>
          <w:i/>
        </w:rPr>
        <w:footnoteReference w:id="3"/>
      </w:r>
      <w:r>
        <w:t>:</w:t>
      </w:r>
    </w:p>
    <w:p w14:paraId="6AB80CFF" w14:textId="77777777" w:rsidR="005C584D" w:rsidRDefault="005C584D" w:rsidP="000737FA">
      <w:pPr>
        <w:pStyle w:val="Bullets"/>
        <w:spacing w:line="276" w:lineRule="auto"/>
      </w:pPr>
      <w:r>
        <w:t xml:space="preserve">female </w:t>
      </w:r>
    </w:p>
    <w:p w14:paraId="31D779AA" w14:textId="77777777" w:rsidR="005C584D" w:rsidRDefault="005C584D" w:rsidP="000737FA">
      <w:pPr>
        <w:pStyle w:val="Bullets"/>
        <w:spacing w:line="276" w:lineRule="auto"/>
      </w:pPr>
      <w:r>
        <w:t xml:space="preserve">young adults aged 18-24 years </w:t>
      </w:r>
    </w:p>
    <w:p w14:paraId="32633F3B" w14:textId="77777777" w:rsidR="005C584D" w:rsidRDefault="005C584D" w:rsidP="000737FA">
      <w:pPr>
        <w:pStyle w:val="Bullets"/>
        <w:spacing w:line="276" w:lineRule="auto"/>
      </w:pPr>
      <w:proofErr w:type="gramStart"/>
      <w:r>
        <w:t>single</w:t>
      </w:r>
      <w:proofErr w:type="gramEnd"/>
      <w:r>
        <w:t xml:space="preserve"> parents with children</w:t>
      </w:r>
    </w:p>
    <w:p w14:paraId="247D976C" w14:textId="0BBC0F68" w:rsidR="005C584D" w:rsidRDefault="005C584D" w:rsidP="000737FA">
      <w:pPr>
        <w:pStyle w:val="Bullets"/>
        <w:spacing w:line="276" w:lineRule="auto"/>
      </w:pPr>
      <w:r>
        <w:t>living alone or in group/share housing</w:t>
      </w:r>
      <w:r w:rsidR="00E07121">
        <w:t>.</w:t>
      </w:r>
    </w:p>
    <w:p w14:paraId="0126CDAD" w14:textId="77777777" w:rsidR="005C584D" w:rsidRDefault="005C584D" w:rsidP="00E07121">
      <w:pPr>
        <w:pStyle w:val="BodyText"/>
        <w:spacing w:line="276" w:lineRule="auto"/>
      </w:pPr>
      <w:r>
        <w:t xml:space="preserve">The proportion of people accessing housing </w:t>
      </w:r>
      <w:proofErr w:type="gramStart"/>
      <w:r>
        <w:t>supports</w:t>
      </w:r>
      <w:proofErr w:type="gramEnd"/>
      <w:r>
        <w:t xml:space="preserve"> who are Aboriginal and/or Torres Strait Islander is also higher than in the general population. Almost all clients are receiving low incomes.</w:t>
      </w:r>
    </w:p>
    <w:p w14:paraId="30AEF97C" w14:textId="77777777" w:rsidR="005C584D" w:rsidRPr="00A85367" w:rsidRDefault="005C584D" w:rsidP="000737FA">
      <w:pPr>
        <w:spacing w:before="0" w:after="0" w:line="276" w:lineRule="auto"/>
      </w:pPr>
      <w:r>
        <w:t>Figure 7 shows the distribution of Housing Connect clients by life stages.</w:t>
      </w:r>
      <w:r w:rsidRPr="00A13491">
        <w:t xml:space="preserve"> </w:t>
      </w:r>
      <w:r w:rsidRPr="00A85367">
        <w:t>Compared to</w:t>
      </w:r>
      <w:r>
        <w:t xml:space="preserve"> the September quarter, the share of young people seeking housing support increased from 13% to 21% and the share of single adults aged 25 to 65 years decreased from 28% to 20%.</w:t>
      </w:r>
    </w:p>
    <w:p w14:paraId="43A5E6CF" w14:textId="77777777" w:rsidR="005C584D" w:rsidRDefault="005C584D" w:rsidP="000737FA">
      <w:pPr>
        <w:widowControl/>
        <w:autoSpaceDE/>
        <w:autoSpaceDN/>
        <w:spacing w:before="0" w:after="160" w:line="276" w:lineRule="auto"/>
      </w:pPr>
    </w:p>
    <w:p w14:paraId="4E946818" w14:textId="77777777" w:rsidR="005C584D" w:rsidRDefault="005C584D" w:rsidP="000737FA">
      <w:pPr>
        <w:spacing w:before="0" w:after="0" w:line="276" w:lineRule="auto"/>
        <w:rPr>
          <w:b/>
          <w:bCs/>
        </w:rPr>
      </w:pPr>
      <w:r w:rsidRPr="00A85367">
        <w:rPr>
          <w:b/>
          <w:bCs/>
        </w:rPr>
        <w:t xml:space="preserve">Figure </w:t>
      </w:r>
      <w:r>
        <w:rPr>
          <w:b/>
          <w:bCs/>
        </w:rPr>
        <w:t>7</w:t>
      </w:r>
      <w:r w:rsidRPr="00A85367">
        <w:rPr>
          <w:b/>
          <w:bCs/>
        </w:rPr>
        <w:t>. Distribution of Housing Connect clients by life stages</w:t>
      </w:r>
    </w:p>
    <w:p w14:paraId="2E6A32D7" w14:textId="77777777" w:rsidR="005C584D" w:rsidRPr="00A85367" w:rsidRDefault="005C584D" w:rsidP="000737FA">
      <w:pPr>
        <w:spacing w:before="0" w:after="0" w:line="276" w:lineRule="auto"/>
        <w:rPr>
          <w:b/>
          <w:bCs/>
        </w:rPr>
      </w:pPr>
    </w:p>
    <w:p w14:paraId="3B2D3EF1" w14:textId="77777777" w:rsidR="005C584D" w:rsidRDefault="005C584D" w:rsidP="000737FA">
      <w:pPr>
        <w:spacing w:before="0" w:after="0" w:line="276" w:lineRule="auto"/>
        <w:rPr>
          <w:b/>
          <w:bCs/>
        </w:rPr>
      </w:pPr>
      <w:r w:rsidRPr="00A85367">
        <w:rPr>
          <w:b/>
          <w:bCs/>
          <w:noProof/>
        </w:rPr>
        <w:drawing>
          <wp:anchor distT="0" distB="0" distL="114300" distR="114300" simplePos="0" relativeHeight="251689984" behindDoc="0" locked="0" layoutInCell="1" allowOverlap="1" wp14:anchorId="75F25DC1" wp14:editId="2937B375">
            <wp:simplePos x="0" y="0"/>
            <wp:positionH relativeFrom="page">
              <wp:align>center</wp:align>
            </wp:positionH>
            <wp:positionV relativeFrom="paragraph">
              <wp:posOffset>204250</wp:posOffset>
            </wp:positionV>
            <wp:extent cx="4572000" cy="3076575"/>
            <wp:effectExtent l="0" t="0" r="0" b="0"/>
            <wp:wrapTopAndBottom/>
            <wp:docPr id="1736880092" name="Chart 1" descr="Pie chart showing families 51%, Young people 21%, single adults 20% and older persons 8%.">
              <a:extLst xmlns:a="http://schemas.openxmlformats.org/drawingml/2006/main">
                <a:ext uri="{FF2B5EF4-FFF2-40B4-BE49-F238E27FC236}">
                  <a16:creationId xmlns:a16="http://schemas.microsoft.com/office/drawing/2014/main" id="{9A742BD4-DF54-7ED8-630D-7C8F9441E7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51D47F69" w14:textId="77777777" w:rsidR="005C584D" w:rsidRDefault="005C584D" w:rsidP="000737FA">
      <w:pPr>
        <w:spacing w:before="0" w:after="0" w:line="276" w:lineRule="auto"/>
        <w:rPr>
          <w:b/>
          <w:bCs/>
        </w:rPr>
      </w:pPr>
    </w:p>
    <w:p w14:paraId="6028D382" w14:textId="77777777" w:rsidR="005C584D" w:rsidRDefault="005C584D" w:rsidP="000737FA">
      <w:pPr>
        <w:spacing w:line="276" w:lineRule="auto"/>
      </w:pPr>
    </w:p>
    <w:p w14:paraId="1946FF71" w14:textId="77777777" w:rsidR="005C584D" w:rsidRDefault="005C584D" w:rsidP="000737FA">
      <w:pPr>
        <w:widowControl/>
        <w:autoSpaceDE/>
        <w:autoSpaceDN/>
        <w:spacing w:before="0" w:after="160" w:line="276" w:lineRule="auto"/>
        <w:rPr>
          <w:b/>
        </w:rPr>
      </w:pPr>
    </w:p>
    <w:p w14:paraId="53C24407" w14:textId="77777777" w:rsidR="005C584D" w:rsidRDefault="005C584D" w:rsidP="000737FA">
      <w:pPr>
        <w:widowControl/>
        <w:autoSpaceDE/>
        <w:autoSpaceDN/>
        <w:spacing w:before="0" w:after="160" w:line="276" w:lineRule="auto"/>
        <w:rPr>
          <w:rFonts w:ascii="Avenir Next Demi Bold" w:eastAsia="AvenirNextLTPro-Demi" w:hAnsi="Avenir Next Demi Bold" w:cs="AvenirNextLTPro-Demi"/>
          <w:b/>
          <w:color w:val="248EB9"/>
          <w:spacing w:val="-6"/>
          <w:sz w:val="36"/>
          <w:szCs w:val="36"/>
        </w:rPr>
      </w:pPr>
      <w:r>
        <w:br w:type="page"/>
      </w:r>
    </w:p>
    <w:p w14:paraId="5EB8A04D" w14:textId="77777777" w:rsidR="005C584D" w:rsidRDefault="005C584D" w:rsidP="000737FA">
      <w:pPr>
        <w:pStyle w:val="Heading2"/>
        <w:spacing w:line="276" w:lineRule="auto"/>
      </w:pPr>
      <w:bookmarkStart w:id="14" w:name="_Toc194407981"/>
      <w:r>
        <w:lastRenderedPageBreak/>
        <w:t>What has changed over the quarter?</w:t>
      </w:r>
      <w:bookmarkEnd w:id="14"/>
    </w:p>
    <w:p w14:paraId="6BEA890E" w14:textId="77777777" w:rsidR="005C584D" w:rsidRDefault="005C584D" w:rsidP="000737FA">
      <w:pPr>
        <w:spacing w:line="276" w:lineRule="auto"/>
        <w:rPr>
          <w:bCs/>
        </w:rPr>
      </w:pPr>
      <w:r>
        <w:rPr>
          <w:bCs/>
        </w:rPr>
        <w:t xml:space="preserve">Over the December quarter, housing support workers reported an increase in the number of two-parent families with children seeking housing support and families in which at least one adult had paid employment. They also noticed more households seeking support for the first time to get them over a ‘rough patch’. </w:t>
      </w:r>
    </w:p>
    <w:p w14:paraId="1F98CB2F" w14:textId="77777777" w:rsidR="005C584D" w:rsidRDefault="005C584D" w:rsidP="000737FA">
      <w:pPr>
        <w:spacing w:line="276" w:lineRule="auto"/>
        <w:rPr>
          <w:bCs/>
        </w:rPr>
      </w:pPr>
      <w:r>
        <w:rPr>
          <w:bCs/>
        </w:rPr>
        <w:t>Between 1 October to 31 December the number of couples with children accessing housing support rose by 67% and the number of lone parents with children seeking support fell slightly. There was also a rise in the number of men and decrease in the number of women accessing housing support. The number of employed people seeking support increased by 17%, mainly due to a 27% increase in people in part-time work.</w:t>
      </w:r>
    </w:p>
    <w:p w14:paraId="43B78F88" w14:textId="7E7B2E5D" w:rsidR="005C584D" w:rsidRDefault="005C584D" w:rsidP="000737FA">
      <w:pPr>
        <w:spacing w:line="276" w:lineRule="auto"/>
        <w:rPr>
          <w:bCs/>
        </w:rPr>
      </w:pPr>
      <w:r>
        <w:rPr>
          <w:bCs/>
        </w:rPr>
        <w:t>It is unsurprising that the cost of living and housing crises have their greatest impact on people relying on income support and single-adult households. However, this quarter’s data suggests that it is increasingly affecting people who are in paid employment and couples with children. Wages from part-time employment are less likely to be enough to cover housing costs.</w:t>
      </w:r>
    </w:p>
    <w:p w14:paraId="740A3CDA" w14:textId="357FFB7E" w:rsidR="00525850" w:rsidRDefault="005C584D" w:rsidP="000737FA">
      <w:pPr>
        <w:spacing w:line="276" w:lineRule="auto"/>
        <w:rPr>
          <w:bCs/>
        </w:rPr>
      </w:pPr>
      <w:r>
        <w:rPr>
          <w:bCs/>
        </w:rPr>
        <w:t>People accessing support who speak a language other than English at home also increased over the December quarter.</w:t>
      </w:r>
    </w:p>
    <w:tbl>
      <w:tblPr>
        <w:tblStyle w:val="TableGrid"/>
        <w:tblW w:w="9865" w:type="dxa"/>
        <w:tblLook w:val="04A0" w:firstRow="1" w:lastRow="0" w:firstColumn="1" w:lastColumn="0" w:noHBand="0" w:noVBand="1"/>
      </w:tblPr>
      <w:tblGrid>
        <w:gridCol w:w="2584"/>
        <w:gridCol w:w="1560"/>
        <w:gridCol w:w="3084"/>
        <w:gridCol w:w="2637"/>
      </w:tblGrid>
      <w:tr w:rsidR="00525850" w14:paraId="17839AB4" w14:textId="2CBE21DB" w:rsidTr="00525850">
        <w:trPr>
          <w:trHeight w:val="1682"/>
        </w:trPr>
        <w:tc>
          <w:tcPr>
            <w:tcW w:w="2584" w:type="dxa"/>
          </w:tcPr>
          <w:p w14:paraId="76B07F53" w14:textId="77777777" w:rsidR="00525850" w:rsidRDefault="00525850" w:rsidP="00525850">
            <w:pPr>
              <w:spacing w:line="276" w:lineRule="auto"/>
              <w:jc w:val="center"/>
              <w:rPr>
                <w:bCs/>
                <w:sz w:val="28"/>
                <w:szCs w:val="26"/>
              </w:rPr>
            </w:pPr>
            <w:r w:rsidRPr="009D40EC">
              <w:rPr>
                <w:bCs/>
                <w:noProof/>
                <w:sz w:val="28"/>
                <w:szCs w:val="26"/>
              </w:rPr>
              <w:drawing>
                <wp:inline distT="0" distB="0" distL="0" distR="0" wp14:anchorId="7FEDD365" wp14:editId="61D3C027">
                  <wp:extent cx="580390" cy="580390"/>
                  <wp:effectExtent l="0" t="0" r="0" b="0"/>
                  <wp:docPr id="536203057" name="Graphic 6" descr="Woma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03057" name="Graphic 536203057" descr="Woman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580390" cy="580390"/>
                          </a:xfrm>
                          <a:prstGeom prst="rect">
                            <a:avLst/>
                          </a:prstGeom>
                        </pic:spPr>
                      </pic:pic>
                    </a:graphicData>
                  </a:graphic>
                </wp:inline>
              </w:drawing>
            </w:r>
          </w:p>
          <w:p w14:paraId="4E779E57" w14:textId="681169DE" w:rsidR="00525850" w:rsidRDefault="00525850" w:rsidP="00525850">
            <w:pPr>
              <w:spacing w:line="276" w:lineRule="auto"/>
              <w:jc w:val="center"/>
              <w:rPr>
                <w:bCs/>
              </w:rPr>
            </w:pPr>
            <w:r w:rsidRPr="009D40EC">
              <w:rPr>
                <w:bCs/>
                <w:sz w:val="28"/>
                <w:szCs w:val="26"/>
              </w:rPr>
              <w:t>747</w:t>
            </w:r>
            <w:r>
              <w:rPr>
                <w:bCs/>
                <w:sz w:val="28"/>
                <w:szCs w:val="26"/>
              </w:rPr>
              <w:t xml:space="preserve"> women</w:t>
            </w:r>
          </w:p>
        </w:tc>
        <w:tc>
          <w:tcPr>
            <w:tcW w:w="1560" w:type="dxa"/>
          </w:tcPr>
          <w:p w14:paraId="4E9FC182" w14:textId="0FD186F1" w:rsidR="00525850" w:rsidRDefault="00525850" w:rsidP="00525850">
            <w:pPr>
              <w:spacing w:line="276" w:lineRule="auto"/>
              <w:jc w:val="center"/>
              <w:rPr>
                <w:bCs/>
                <w:noProof/>
              </w:rPr>
            </w:pPr>
            <w:r w:rsidRPr="007D7DD7">
              <w:rPr>
                <w:bCs/>
                <w:sz w:val="62"/>
                <w:szCs w:val="60"/>
              </w:rPr>
              <w:sym w:font="Wingdings" w:char="F0EA"/>
            </w:r>
            <w:r w:rsidRPr="007D7DD7">
              <w:rPr>
                <w:bCs/>
                <w:sz w:val="62"/>
                <w:szCs w:val="60"/>
              </w:rPr>
              <w:t xml:space="preserve"> 3%</w:t>
            </w:r>
          </w:p>
        </w:tc>
        <w:tc>
          <w:tcPr>
            <w:tcW w:w="3084" w:type="dxa"/>
          </w:tcPr>
          <w:p w14:paraId="176A811E" w14:textId="76A2623D" w:rsidR="00525850" w:rsidRDefault="00525850" w:rsidP="00525850">
            <w:pPr>
              <w:spacing w:line="276" w:lineRule="auto"/>
              <w:jc w:val="center"/>
              <w:rPr>
                <w:bCs/>
              </w:rPr>
            </w:pPr>
            <w:r>
              <w:rPr>
                <w:bCs/>
                <w:noProof/>
              </w:rPr>
              <w:drawing>
                <wp:inline distT="0" distB="0" distL="0" distR="0" wp14:anchorId="603D727F" wp14:editId="305E6C6C">
                  <wp:extent cx="556592" cy="556592"/>
                  <wp:effectExtent l="0" t="0" r="0" b="0"/>
                  <wp:docPr id="266226771" name="Graphic 7" descr="Ma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26771" name="Graphic 266226771" descr="Man outline"/>
                          <pic:cNvPicPr/>
                        </pic:nvPicPr>
                        <pic:blipFill>
                          <a:blip r:embed="rId26">
                            <a:extLst>
                              <a:ext uri="{96DAC541-7B7A-43D3-8B79-37D633B846F1}">
                                <asvg:svgBlip xmlns:asvg="http://schemas.microsoft.com/office/drawing/2016/SVG/main" r:embed="rId27"/>
                              </a:ext>
                            </a:extLst>
                          </a:blip>
                          <a:stretch>
                            <a:fillRect/>
                          </a:stretch>
                        </pic:blipFill>
                        <pic:spPr>
                          <a:xfrm>
                            <a:off x="0" y="0"/>
                            <a:ext cx="558907" cy="558907"/>
                          </a:xfrm>
                          <a:prstGeom prst="rect">
                            <a:avLst/>
                          </a:prstGeom>
                        </pic:spPr>
                      </pic:pic>
                    </a:graphicData>
                  </a:graphic>
                </wp:inline>
              </w:drawing>
            </w:r>
          </w:p>
          <w:p w14:paraId="5E0240FA" w14:textId="7F176859" w:rsidR="00525850" w:rsidRDefault="00525850" w:rsidP="00525850">
            <w:pPr>
              <w:spacing w:line="276" w:lineRule="auto"/>
              <w:jc w:val="center"/>
              <w:rPr>
                <w:bCs/>
              </w:rPr>
            </w:pPr>
            <w:r w:rsidRPr="007D7DD7">
              <w:rPr>
                <w:bCs/>
                <w:sz w:val="28"/>
                <w:szCs w:val="26"/>
              </w:rPr>
              <w:t>498 men</w:t>
            </w:r>
          </w:p>
        </w:tc>
        <w:tc>
          <w:tcPr>
            <w:tcW w:w="2637" w:type="dxa"/>
          </w:tcPr>
          <w:p w14:paraId="1525A720" w14:textId="0542F9E9" w:rsidR="00525850" w:rsidRDefault="00525850" w:rsidP="00525850">
            <w:pPr>
              <w:spacing w:line="276" w:lineRule="auto"/>
              <w:jc w:val="center"/>
              <w:rPr>
                <w:bCs/>
                <w:noProof/>
              </w:rPr>
            </w:pPr>
            <w:r>
              <w:rPr>
                <w:bCs/>
                <w:sz w:val="62"/>
                <w:szCs w:val="60"/>
              </w:rPr>
              <w:sym w:font="Wingdings" w:char="F0E9"/>
            </w:r>
            <w:r w:rsidRPr="007D7DD7">
              <w:rPr>
                <w:bCs/>
                <w:sz w:val="62"/>
                <w:szCs w:val="60"/>
              </w:rPr>
              <w:t xml:space="preserve"> </w:t>
            </w:r>
            <w:r>
              <w:rPr>
                <w:bCs/>
                <w:sz w:val="62"/>
                <w:szCs w:val="60"/>
              </w:rPr>
              <w:t>11</w:t>
            </w:r>
            <w:r w:rsidRPr="007D7DD7">
              <w:rPr>
                <w:bCs/>
                <w:sz w:val="62"/>
                <w:szCs w:val="60"/>
              </w:rPr>
              <w:t>%</w:t>
            </w:r>
          </w:p>
        </w:tc>
      </w:tr>
      <w:tr w:rsidR="00525850" w14:paraId="76001212" w14:textId="608944EC" w:rsidTr="00525850">
        <w:trPr>
          <w:trHeight w:val="1271"/>
        </w:trPr>
        <w:tc>
          <w:tcPr>
            <w:tcW w:w="2584" w:type="dxa"/>
          </w:tcPr>
          <w:p w14:paraId="45BC2443" w14:textId="77777777" w:rsidR="00525850" w:rsidRDefault="00525850" w:rsidP="00525850">
            <w:pPr>
              <w:spacing w:line="276" w:lineRule="auto"/>
              <w:jc w:val="center"/>
              <w:rPr>
                <w:bCs/>
              </w:rPr>
            </w:pPr>
            <w:r>
              <w:rPr>
                <w:bCs/>
                <w:noProof/>
              </w:rPr>
              <w:drawing>
                <wp:inline distT="0" distB="0" distL="0" distR="0" wp14:anchorId="085EBE17" wp14:editId="35AF404A">
                  <wp:extent cx="800100" cy="800100"/>
                  <wp:effectExtent l="0" t="0" r="0" b="0"/>
                  <wp:docPr id="235783859" name="Graphic 8" descr="Man with bab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83859" name="Graphic 235783859" descr="Man with baby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800100" cy="800100"/>
                          </a:xfrm>
                          <a:prstGeom prst="rect">
                            <a:avLst/>
                          </a:prstGeom>
                        </pic:spPr>
                      </pic:pic>
                    </a:graphicData>
                  </a:graphic>
                </wp:inline>
              </w:drawing>
            </w:r>
          </w:p>
          <w:p w14:paraId="2ED2A3BD" w14:textId="6B2791CE" w:rsidR="00525850" w:rsidRDefault="00525850" w:rsidP="00525850">
            <w:pPr>
              <w:spacing w:line="276" w:lineRule="auto"/>
              <w:jc w:val="center"/>
              <w:rPr>
                <w:bCs/>
              </w:rPr>
            </w:pPr>
            <w:r w:rsidRPr="00525850">
              <w:rPr>
                <w:bCs/>
              </w:rPr>
              <w:t>306 lone parents with children</w:t>
            </w:r>
          </w:p>
        </w:tc>
        <w:tc>
          <w:tcPr>
            <w:tcW w:w="1560" w:type="dxa"/>
          </w:tcPr>
          <w:p w14:paraId="70BEEC2B" w14:textId="7430FACC" w:rsidR="00525850" w:rsidRDefault="00525850" w:rsidP="00525850">
            <w:pPr>
              <w:spacing w:line="276" w:lineRule="auto"/>
              <w:jc w:val="center"/>
              <w:rPr>
                <w:bCs/>
                <w:noProof/>
              </w:rPr>
            </w:pPr>
            <w:r w:rsidRPr="007D7DD7">
              <w:rPr>
                <w:bCs/>
                <w:sz w:val="62"/>
                <w:szCs w:val="60"/>
              </w:rPr>
              <w:sym w:font="Wingdings" w:char="F0EA"/>
            </w:r>
            <w:r>
              <w:rPr>
                <w:bCs/>
                <w:sz w:val="62"/>
                <w:szCs w:val="60"/>
              </w:rPr>
              <w:t xml:space="preserve"> 4</w:t>
            </w:r>
            <w:r w:rsidRPr="007D7DD7">
              <w:rPr>
                <w:bCs/>
                <w:sz w:val="62"/>
                <w:szCs w:val="60"/>
              </w:rPr>
              <w:t>%</w:t>
            </w:r>
          </w:p>
        </w:tc>
        <w:tc>
          <w:tcPr>
            <w:tcW w:w="3084" w:type="dxa"/>
          </w:tcPr>
          <w:p w14:paraId="2528474A" w14:textId="61CF8219" w:rsidR="00525850" w:rsidRDefault="00525850" w:rsidP="00525850">
            <w:pPr>
              <w:spacing w:line="276" w:lineRule="auto"/>
              <w:jc w:val="center"/>
              <w:rPr>
                <w:bCs/>
              </w:rPr>
            </w:pPr>
            <w:r>
              <w:rPr>
                <w:bCs/>
                <w:noProof/>
              </w:rPr>
              <w:drawing>
                <wp:inline distT="0" distB="0" distL="0" distR="0" wp14:anchorId="462A055D" wp14:editId="551C8DA9">
                  <wp:extent cx="914400" cy="914400"/>
                  <wp:effectExtent l="0" t="0" r="0" b="0"/>
                  <wp:docPr id="1629179102" name="Graphic 9" descr="Family with two childre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79102" name="Graphic 1629179102" descr="Family with two children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inline>
              </w:drawing>
            </w:r>
          </w:p>
          <w:p w14:paraId="61E053EA" w14:textId="400B2474" w:rsidR="00525850" w:rsidRDefault="00525850" w:rsidP="00525850">
            <w:pPr>
              <w:spacing w:line="276" w:lineRule="auto"/>
              <w:jc w:val="center"/>
              <w:rPr>
                <w:bCs/>
              </w:rPr>
            </w:pPr>
            <w:r w:rsidRPr="00525850">
              <w:rPr>
                <w:bCs/>
              </w:rPr>
              <w:t>75 couples with children</w:t>
            </w:r>
          </w:p>
        </w:tc>
        <w:tc>
          <w:tcPr>
            <w:tcW w:w="2637" w:type="dxa"/>
          </w:tcPr>
          <w:p w14:paraId="0D260AD2" w14:textId="017B0F6F" w:rsidR="00525850" w:rsidRDefault="00525850" w:rsidP="00525850">
            <w:pPr>
              <w:spacing w:line="276" w:lineRule="auto"/>
              <w:jc w:val="center"/>
              <w:rPr>
                <w:bCs/>
                <w:noProof/>
              </w:rPr>
            </w:pPr>
            <w:r>
              <w:rPr>
                <w:bCs/>
                <w:sz w:val="62"/>
                <w:szCs w:val="60"/>
              </w:rPr>
              <w:sym w:font="Wingdings" w:char="F0E9"/>
            </w:r>
            <w:r w:rsidRPr="007D7DD7">
              <w:rPr>
                <w:bCs/>
                <w:sz w:val="62"/>
                <w:szCs w:val="60"/>
              </w:rPr>
              <w:t xml:space="preserve"> </w:t>
            </w:r>
            <w:r>
              <w:rPr>
                <w:bCs/>
                <w:sz w:val="62"/>
                <w:szCs w:val="60"/>
              </w:rPr>
              <w:t>67</w:t>
            </w:r>
            <w:r w:rsidRPr="007D7DD7">
              <w:rPr>
                <w:bCs/>
                <w:sz w:val="62"/>
                <w:szCs w:val="60"/>
              </w:rPr>
              <w:t>%</w:t>
            </w:r>
          </w:p>
        </w:tc>
      </w:tr>
      <w:tr w:rsidR="00525850" w14:paraId="1DE1ED65" w14:textId="0779E226" w:rsidTr="00525850">
        <w:trPr>
          <w:trHeight w:val="1243"/>
        </w:trPr>
        <w:tc>
          <w:tcPr>
            <w:tcW w:w="2584" w:type="dxa"/>
          </w:tcPr>
          <w:p w14:paraId="59F903B7" w14:textId="77777777" w:rsidR="00525850" w:rsidRDefault="00525850" w:rsidP="00525850">
            <w:pPr>
              <w:spacing w:line="276" w:lineRule="auto"/>
              <w:jc w:val="center"/>
              <w:rPr>
                <w:bCs/>
              </w:rPr>
            </w:pPr>
            <w:r>
              <w:rPr>
                <w:bCs/>
                <w:noProof/>
              </w:rPr>
              <w:drawing>
                <wp:inline distT="0" distB="0" distL="0" distR="0" wp14:anchorId="20B4F293" wp14:editId="58CAB5E3">
                  <wp:extent cx="914400" cy="914400"/>
                  <wp:effectExtent l="0" t="0" r="0" b="0"/>
                  <wp:docPr id="181127124" name="Graphic 10" descr="Chef ma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7124" name="Graphic 10" descr="Chef male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a:graphicData>
                  </a:graphic>
                </wp:inline>
              </w:drawing>
            </w:r>
          </w:p>
          <w:p w14:paraId="09833EB4" w14:textId="77777777" w:rsidR="00525850" w:rsidRDefault="00525850" w:rsidP="00525850">
            <w:pPr>
              <w:spacing w:line="276" w:lineRule="auto"/>
              <w:jc w:val="center"/>
              <w:rPr>
                <w:bCs/>
                <w:sz w:val="28"/>
                <w:szCs w:val="26"/>
              </w:rPr>
            </w:pPr>
            <w:r w:rsidRPr="00F75AB0">
              <w:rPr>
                <w:bCs/>
                <w:sz w:val="28"/>
                <w:szCs w:val="26"/>
              </w:rPr>
              <w:t>169 people in employment</w:t>
            </w:r>
          </w:p>
          <w:p w14:paraId="7BC2231D" w14:textId="78F818E8" w:rsidR="00525850" w:rsidRDefault="00525850" w:rsidP="00525850">
            <w:pPr>
              <w:spacing w:line="276" w:lineRule="auto"/>
              <w:jc w:val="center"/>
              <w:rPr>
                <w:bCs/>
              </w:rPr>
            </w:pPr>
          </w:p>
        </w:tc>
        <w:tc>
          <w:tcPr>
            <w:tcW w:w="1560" w:type="dxa"/>
          </w:tcPr>
          <w:p w14:paraId="6225C966" w14:textId="38C4C7AF" w:rsidR="00525850" w:rsidRDefault="00525850" w:rsidP="00525850">
            <w:pPr>
              <w:spacing w:line="276" w:lineRule="auto"/>
              <w:jc w:val="center"/>
              <w:rPr>
                <w:bCs/>
                <w:noProof/>
              </w:rPr>
            </w:pPr>
            <w:r>
              <w:rPr>
                <w:bCs/>
                <w:sz w:val="62"/>
                <w:szCs w:val="60"/>
              </w:rPr>
              <w:sym w:font="Wingdings" w:char="F0E9"/>
            </w:r>
            <w:r>
              <w:rPr>
                <w:bCs/>
                <w:sz w:val="62"/>
                <w:szCs w:val="60"/>
              </w:rPr>
              <w:t xml:space="preserve"> 17</w:t>
            </w:r>
            <w:r w:rsidRPr="007D7DD7">
              <w:rPr>
                <w:bCs/>
                <w:sz w:val="62"/>
                <w:szCs w:val="60"/>
              </w:rPr>
              <w:t>%</w:t>
            </w:r>
          </w:p>
        </w:tc>
        <w:tc>
          <w:tcPr>
            <w:tcW w:w="3084" w:type="dxa"/>
          </w:tcPr>
          <w:p w14:paraId="053B1F25" w14:textId="67772DD2" w:rsidR="00525850" w:rsidRDefault="00525850" w:rsidP="00525850">
            <w:pPr>
              <w:spacing w:line="276" w:lineRule="auto"/>
              <w:jc w:val="center"/>
              <w:rPr>
                <w:bCs/>
              </w:rPr>
            </w:pPr>
            <w:r>
              <w:rPr>
                <w:bCs/>
                <w:noProof/>
              </w:rPr>
              <w:drawing>
                <wp:inline distT="0" distB="0" distL="0" distR="0" wp14:anchorId="3344562E" wp14:editId="5FAAF80D">
                  <wp:extent cx="914400" cy="914400"/>
                  <wp:effectExtent l="0" t="0" r="0" b="0"/>
                  <wp:docPr id="1684999332" name="Graphic 12"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99332" name="Graphic 1684999332" descr="Daily calendar outline"/>
                          <pic:cNvPicPr/>
                        </pic:nvPicPr>
                        <pic:blipFill>
                          <a:blip r:embed="rId34">
                            <a:extLs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a:graphicData>
                  </a:graphic>
                </wp:inline>
              </w:drawing>
            </w:r>
          </w:p>
          <w:p w14:paraId="757D6E3E" w14:textId="77777777" w:rsidR="00525850" w:rsidRDefault="00525850" w:rsidP="00525850">
            <w:pPr>
              <w:spacing w:line="276" w:lineRule="auto"/>
              <w:jc w:val="center"/>
              <w:rPr>
                <w:bCs/>
                <w:sz w:val="28"/>
                <w:szCs w:val="26"/>
              </w:rPr>
            </w:pPr>
            <w:r w:rsidRPr="00F75AB0">
              <w:rPr>
                <w:bCs/>
                <w:sz w:val="28"/>
                <w:szCs w:val="26"/>
              </w:rPr>
              <w:t>151 people in part</w:t>
            </w:r>
            <w:r>
              <w:rPr>
                <w:bCs/>
                <w:sz w:val="28"/>
                <w:szCs w:val="26"/>
              </w:rPr>
              <w:t>-</w:t>
            </w:r>
            <w:r w:rsidRPr="00F75AB0">
              <w:rPr>
                <w:bCs/>
                <w:sz w:val="28"/>
                <w:szCs w:val="26"/>
              </w:rPr>
              <w:t>time employment</w:t>
            </w:r>
          </w:p>
          <w:p w14:paraId="61CA02FF" w14:textId="669D5337" w:rsidR="00525850" w:rsidRDefault="00525850" w:rsidP="00525850">
            <w:pPr>
              <w:spacing w:line="276" w:lineRule="auto"/>
              <w:jc w:val="center"/>
              <w:rPr>
                <w:bCs/>
              </w:rPr>
            </w:pPr>
          </w:p>
        </w:tc>
        <w:tc>
          <w:tcPr>
            <w:tcW w:w="2637" w:type="dxa"/>
          </w:tcPr>
          <w:p w14:paraId="69E586B2" w14:textId="183292AE" w:rsidR="00525850" w:rsidRDefault="00525850" w:rsidP="00525850">
            <w:pPr>
              <w:spacing w:line="276" w:lineRule="auto"/>
              <w:jc w:val="center"/>
              <w:rPr>
                <w:bCs/>
                <w:noProof/>
              </w:rPr>
            </w:pPr>
            <w:r>
              <w:rPr>
                <w:bCs/>
                <w:sz w:val="62"/>
                <w:szCs w:val="60"/>
              </w:rPr>
              <w:sym w:font="Wingdings" w:char="F0E9"/>
            </w:r>
            <w:r w:rsidRPr="007D7DD7">
              <w:rPr>
                <w:bCs/>
                <w:sz w:val="62"/>
                <w:szCs w:val="60"/>
              </w:rPr>
              <w:t xml:space="preserve"> </w:t>
            </w:r>
            <w:r>
              <w:rPr>
                <w:bCs/>
                <w:sz w:val="62"/>
                <w:szCs w:val="60"/>
              </w:rPr>
              <w:t>27</w:t>
            </w:r>
            <w:r w:rsidRPr="007D7DD7">
              <w:rPr>
                <w:bCs/>
                <w:sz w:val="62"/>
                <w:szCs w:val="60"/>
              </w:rPr>
              <w:t>%</w:t>
            </w:r>
          </w:p>
        </w:tc>
      </w:tr>
    </w:tbl>
    <w:p w14:paraId="6631D067" w14:textId="77777777" w:rsidR="00047308" w:rsidRDefault="00047308" w:rsidP="000737FA">
      <w:pPr>
        <w:spacing w:line="276" w:lineRule="auto"/>
        <w:rPr>
          <w:bCs/>
        </w:rPr>
      </w:pPr>
    </w:p>
    <w:bookmarkStart w:id="15" w:name="_Toc194407982"/>
    <w:p w14:paraId="22E5646D" w14:textId="5FF07AAE" w:rsidR="005C584D" w:rsidRDefault="005C584D" w:rsidP="000737FA">
      <w:pPr>
        <w:pStyle w:val="Heading3"/>
        <w:spacing w:line="276" w:lineRule="auto"/>
      </w:pPr>
      <w:r>
        <w:rPr>
          <w:noProof/>
        </w:rPr>
        <mc:AlternateContent>
          <mc:Choice Requires="wps">
            <w:drawing>
              <wp:anchor distT="0" distB="0" distL="114300" distR="114300" simplePos="0" relativeHeight="251691008" behindDoc="0" locked="0" layoutInCell="1" allowOverlap="1" wp14:anchorId="6CD4989A" wp14:editId="7BC3DDFD">
                <wp:simplePos x="0" y="0"/>
                <wp:positionH relativeFrom="column">
                  <wp:posOffset>-160655</wp:posOffset>
                </wp:positionH>
                <wp:positionV relativeFrom="paragraph">
                  <wp:posOffset>-29846</wp:posOffset>
                </wp:positionV>
                <wp:extent cx="6496050" cy="8505825"/>
                <wp:effectExtent l="0" t="0" r="19050" b="28575"/>
                <wp:wrapNone/>
                <wp:docPr id="200176839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96050" cy="8505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4BF9FA" id="Rectangle 29" o:spid="_x0000_s1026" alt="&quot;&quot;" style="position:absolute;margin-left:-12.65pt;margin-top:-2.35pt;width:511.5pt;height:669.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" filled="f" strokecolor="#09101d [484]" strokeweight="1pt"/>
            </w:pict>
          </mc:Fallback>
        </mc:AlternateContent>
      </w:r>
      <w:r>
        <w:t>Reaching out to the regions</w:t>
      </w:r>
      <w:bookmarkEnd w:id="15"/>
    </w:p>
    <w:p w14:paraId="554A7D71" w14:textId="77777777" w:rsidR="005C584D" w:rsidRDefault="005C584D" w:rsidP="000737FA">
      <w:pPr>
        <w:spacing w:line="276" w:lineRule="auto"/>
      </w:pPr>
      <w:proofErr w:type="gramStart"/>
      <w:r>
        <w:t>Face to face</w:t>
      </w:r>
      <w:proofErr w:type="gramEnd"/>
      <w:r>
        <w:t xml:space="preserve"> Front Door Services </w:t>
      </w:r>
      <w:proofErr w:type="gramStart"/>
      <w:r>
        <w:t>are</w:t>
      </w:r>
      <w:proofErr w:type="gramEnd"/>
      <w:r>
        <w:t xml:space="preserve"> available 9am to 5pm at the Housing Connect offices in Burnie, Devonport, Launceston and Hobart. Housing Connect services are also available for 3 hours each weekday at the </w:t>
      </w:r>
      <w:proofErr w:type="spellStart"/>
      <w:r>
        <w:t>Wyndarra</w:t>
      </w:r>
      <w:proofErr w:type="spellEnd"/>
      <w:r>
        <w:t xml:space="preserve"> Centre, Smithton. Travelling to one of these centres for </w:t>
      </w:r>
      <w:proofErr w:type="gramStart"/>
      <w:r>
        <w:t>face to face</w:t>
      </w:r>
      <w:proofErr w:type="gramEnd"/>
      <w:r>
        <w:t xml:space="preserve"> services is not possible for some people experiencing housing insecurity or homelessness in regional Tasmania.</w:t>
      </w:r>
    </w:p>
    <w:p w14:paraId="25BB3BB5" w14:textId="6F071A70" w:rsidR="005C584D" w:rsidRDefault="005C584D" w:rsidP="000737FA">
      <w:pPr>
        <w:spacing w:line="276" w:lineRule="auto"/>
      </w:pPr>
      <w:r>
        <w:t>To make Front Door services more accessible to Tasmanians in regional and suburban areas</w:t>
      </w:r>
      <w:r w:rsidR="00575343">
        <w:t xml:space="preserve"> and people experiencing a housing crisis</w:t>
      </w:r>
      <w:r>
        <w:t>, Housing Connect staff visit the following sites:</w:t>
      </w:r>
    </w:p>
    <w:p w14:paraId="1AEE5890" w14:textId="77777777" w:rsidR="005C584D" w:rsidRDefault="005C584D" w:rsidP="000737FA">
      <w:pPr>
        <w:pStyle w:val="ListParagraph"/>
        <w:spacing w:line="276" w:lineRule="auto"/>
      </w:pPr>
      <w:r>
        <w:t xml:space="preserve">Burnie Safe Space </w:t>
      </w:r>
      <w:r>
        <w:tab/>
      </w:r>
      <w:r>
        <w:tab/>
      </w:r>
      <w:r>
        <w:tab/>
      </w:r>
      <w:r>
        <w:tab/>
      </w:r>
      <w:r>
        <w:tab/>
        <w:t>fortnightly</w:t>
      </w:r>
    </w:p>
    <w:p w14:paraId="44C83C91" w14:textId="77777777" w:rsidR="005C584D" w:rsidRDefault="005C584D" w:rsidP="000737FA">
      <w:pPr>
        <w:pStyle w:val="ListParagraph"/>
        <w:spacing w:line="276" w:lineRule="auto"/>
      </w:pPr>
      <w:r>
        <w:t>The Rookery at Penguin Community Op Shop</w:t>
      </w:r>
      <w:r>
        <w:tab/>
        <w:t>monthly</w:t>
      </w:r>
    </w:p>
    <w:p w14:paraId="50C85F9D" w14:textId="77777777" w:rsidR="005C584D" w:rsidRPr="00EA0BD8" w:rsidRDefault="005C584D" w:rsidP="000737FA">
      <w:pPr>
        <w:pStyle w:val="ListParagraph"/>
        <w:spacing w:line="276" w:lineRule="auto"/>
      </w:pPr>
      <w:r>
        <w:t xml:space="preserve">Ulverstone </w:t>
      </w:r>
      <w:proofErr w:type="spellStart"/>
      <w:r>
        <w:t>Neighbourhood</w:t>
      </w:r>
      <w:proofErr w:type="spellEnd"/>
      <w:r>
        <w:t xml:space="preserve"> House </w:t>
      </w:r>
      <w:r>
        <w:tab/>
      </w:r>
      <w:r>
        <w:tab/>
      </w:r>
      <w:r>
        <w:tab/>
        <w:t>monthly</w:t>
      </w:r>
    </w:p>
    <w:p w14:paraId="3208FB2E" w14:textId="77777777" w:rsidR="005C584D" w:rsidRDefault="005C584D" w:rsidP="000737FA">
      <w:pPr>
        <w:pStyle w:val="ListParagraph"/>
        <w:spacing w:line="276" w:lineRule="auto"/>
      </w:pPr>
      <w:r>
        <w:t>East Devonport Child and Family Learning Centre</w:t>
      </w:r>
      <w:r>
        <w:tab/>
        <w:t>monthly</w:t>
      </w:r>
    </w:p>
    <w:p w14:paraId="1D98D1D4" w14:textId="77777777" w:rsidR="005C584D" w:rsidRDefault="005C584D" w:rsidP="000737FA">
      <w:pPr>
        <w:pStyle w:val="ListParagraph"/>
        <w:spacing w:line="276" w:lineRule="auto"/>
      </w:pPr>
      <w:proofErr w:type="spellStart"/>
      <w:r>
        <w:t>Deloraine</w:t>
      </w:r>
      <w:proofErr w:type="spellEnd"/>
      <w:r>
        <w:t xml:space="preserve"> </w:t>
      </w:r>
      <w:proofErr w:type="spellStart"/>
      <w:r>
        <w:t>Neighbourhood</w:t>
      </w:r>
      <w:proofErr w:type="spellEnd"/>
      <w:r>
        <w:t xml:space="preserve"> House </w:t>
      </w:r>
      <w:r>
        <w:tab/>
      </w:r>
      <w:r>
        <w:tab/>
      </w:r>
      <w:r>
        <w:tab/>
        <w:t>monthly</w:t>
      </w:r>
    </w:p>
    <w:p w14:paraId="0AB67BC0" w14:textId="77777777" w:rsidR="005C584D" w:rsidRDefault="005C584D" w:rsidP="000737FA">
      <w:pPr>
        <w:pStyle w:val="ListParagraph"/>
        <w:spacing w:line="276" w:lineRule="auto"/>
      </w:pPr>
      <w:r>
        <w:t xml:space="preserve">George Town </w:t>
      </w:r>
      <w:proofErr w:type="spellStart"/>
      <w:r>
        <w:t>Neighbourhood</w:t>
      </w:r>
      <w:proofErr w:type="spellEnd"/>
      <w:r>
        <w:t xml:space="preserve"> House </w:t>
      </w:r>
      <w:r>
        <w:tab/>
      </w:r>
      <w:r>
        <w:tab/>
        <w:t>weekly</w:t>
      </w:r>
    </w:p>
    <w:p w14:paraId="15B61E0A" w14:textId="77777777" w:rsidR="005C584D" w:rsidRDefault="005C584D" w:rsidP="000737FA">
      <w:pPr>
        <w:pStyle w:val="ListParagraph"/>
        <w:spacing w:line="276" w:lineRule="auto"/>
      </w:pPr>
      <w:r>
        <w:t xml:space="preserve">St Helens Anglicare Office </w:t>
      </w:r>
      <w:r>
        <w:tab/>
      </w:r>
      <w:r>
        <w:tab/>
      </w:r>
      <w:r>
        <w:tab/>
      </w:r>
      <w:r>
        <w:tab/>
        <w:t>monthly</w:t>
      </w:r>
    </w:p>
    <w:p w14:paraId="1332868D" w14:textId="0080B1C3" w:rsidR="00575343" w:rsidRPr="00575343" w:rsidRDefault="00575343" w:rsidP="000737FA">
      <w:pPr>
        <w:pStyle w:val="ListParagraph"/>
        <w:spacing w:line="276" w:lineRule="auto"/>
      </w:pPr>
      <w:r>
        <w:t>Hobart Safe Space</w:t>
      </w:r>
      <w:r>
        <w:tab/>
      </w:r>
      <w:r>
        <w:tab/>
      </w:r>
      <w:r>
        <w:tab/>
      </w:r>
      <w:r>
        <w:tab/>
      </w:r>
      <w:r>
        <w:tab/>
      </w:r>
      <w:r w:rsidR="005B6FBE">
        <w:t>weekly</w:t>
      </w:r>
    </w:p>
    <w:p w14:paraId="06AB1C56" w14:textId="77777777" w:rsidR="005C584D" w:rsidRDefault="005C584D" w:rsidP="000737FA">
      <w:pPr>
        <w:spacing w:line="276" w:lineRule="auto"/>
      </w:pPr>
      <w:r>
        <w:t>Staff also visit Anglicare offices at Zeehan, Sorell and Glenorchy depending on demand for services.</w:t>
      </w:r>
    </w:p>
    <w:p w14:paraId="316CB928" w14:textId="77777777" w:rsidR="005C584D" w:rsidRDefault="005C584D" w:rsidP="000737FA">
      <w:pPr>
        <w:spacing w:line="276" w:lineRule="auto"/>
      </w:pPr>
    </w:p>
    <w:p w14:paraId="33B952F8" w14:textId="7A65C76B" w:rsidR="000D4F88" w:rsidRPr="009740AC" w:rsidRDefault="000D4F88" w:rsidP="000737FA">
      <w:pPr>
        <w:spacing w:line="276" w:lineRule="auto"/>
      </w:pPr>
      <w:r w:rsidRPr="000D4F88">
        <w:t>To find out about what services are available near you, contact Housing Connect.</w:t>
      </w:r>
    </w:p>
    <w:p w14:paraId="330811DE" w14:textId="77777777" w:rsidR="005C584D" w:rsidRPr="00742414" w:rsidRDefault="005C584D" w:rsidP="000737FA">
      <w:pPr>
        <w:spacing w:before="0" w:after="160" w:line="276" w:lineRule="auto"/>
        <w:rPr>
          <w:lang w:val="en-AU"/>
        </w:rPr>
      </w:pPr>
      <w:r>
        <w:br w:type="page"/>
      </w:r>
    </w:p>
    <w:p w14:paraId="57A23F6C" w14:textId="77777777" w:rsidR="005C584D" w:rsidRDefault="005C584D" w:rsidP="000737FA">
      <w:pPr>
        <w:pStyle w:val="Heading2"/>
        <w:spacing w:line="276" w:lineRule="auto"/>
      </w:pPr>
      <w:bookmarkStart w:id="16" w:name="_Toc194407983"/>
      <w:r>
        <w:lastRenderedPageBreak/>
        <w:t>Housing circumstances of people seeking housing support</w:t>
      </w:r>
      <w:bookmarkEnd w:id="16"/>
    </w:p>
    <w:p w14:paraId="7B9279B3" w14:textId="77777777" w:rsidR="000D4F88" w:rsidRDefault="000D4F88" w:rsidP="000D4F88">
      <w:pPr>
        <w:rPr>
          <w:noProof/>
        </w:rPr>
      </w:pPr>
      <w:r>
        <w:rPr>
          <w:noProof/>
        </w:rPr>
        <w:t xml:space="preserve">Private renters were the largest group of people seeking housing support, followed by people who were couch-surfing and people in emergency or crisis accommodation (see Figure 8). Together, these groups accounted for 48% of people receiving housing support between 1 October and 31 December 2024. </w:t>
      </w:r>
    </w:p>
    <w:p w14:paraId="669D2093" w14:textId="3D53B0A1" w:rsidR="000D4F88" w:rsidRDefault="000D4F88" w:rsidP="000D4F88">
      <w:pPr>
        <w:rPr>
          <w:noProof/>
        </w:rPr>
      </w:pPr>
      <w:r>
        <w:rPr>
          <w:noProof/>
        </w:rPr>
        <w:t>People exiting adult and youth correctional facilities receiving housing support increased to 2% (from 1% the previous quarter) and those exiting a hospital or a psychiatric unit remained steady at 2%. This slight increase coincides with the increase in outreach services, particularly in the south.</w:t>
      </w:r>
    </w:p>
    <w:p w14:paraId="31D106A4" w14:textId="3AF88CE2" w:rsidR="000D4F88" w:rsidRDefault="000D4F88">
      <w:pPr>
        <w:widowControl/>
        <w:autoSpaceDE/>
        <w:autoSpaceDN/>
        <w:spacing w:before="0" w:after="160" w:line="259" w:lineRule="auto"/>
        <w:rPr>
          <w:noProof/>
        </w:rPr>
      </w:pPr>
      <w:r>
        <w:rPr>
          <w:noProof/>
        </w:rPr>
        <w:br w:type="page"/>
      </w:r>
    </w:p>
    <w:p w14:paraId="066800E8" w14:textId="3993652C" w:rsidR="005C584D" w:rsidRDefault="005C584D" w:rsidP="000737FA">
      <w:pPr>
        <w:spacing w:before="0" w:after="0" w:line="276" w:lineRule="auto"/>
        <w:ind w:left="1134" w:hanging="1134"/>
        <w:rPr>
          <w:b/>
        </w:rPr>
      </w:pPr>
      <w:r w:rsidRPr="00421FD3">
        <w:rPr>
          <w:b/>
          <w:noProof/>
        </w:rPr>
        <w:lastRenderedPageBreak/>
        <w:t xml:space="preserve">Figure </w:t>
      </w:r>
      <w:r>
        <w:rPr>
          <w:b/>
          <w:noProof/>
        </w:rPr>
        <w:t>8</w:t>
      </w:r>
      <w:r w:rsidRPr="00421FD3">
        <w:rPr>
          <w:b/>
          <w:noProof/>
        </w:rPr>
        <w:t xml:space="preserve">. </w:t>
      </w:r>
      <w:r w:rsidRPr="00421FD3">
        <w:rPr>
          <w:b/>
        </w:rPr>
        <w:t>Housing circumstances of people one week before support period commenced</w:t>
      </w:r>
      <w:r w:rsidR="00C60B1F">
        <w:rPr>
          <w:b/>
        </w:rPr>
        <w:t xml:space="preserve">, </w:t>
      </w:r>
    </w:p>
    <w:p w14:paraId="5EF7829F" w14:textId="2DA053C6" w:rsidR="005C584D" w:rsidRDefault="005C584D" w:rsidP="000737FA">
      <w:pPr>
        <w:spacing w:before="0" w:after="0" w:line="276" w:lineRule="auto"/>
        <w:ind w:left="1134" w:hanging="1134"/>
        <w:rPr>
          <w:b/>
        </w:rPr>
      </w:pPr>
      <w:r>
        <w:rPr>
          <w:b/>
        </w:rPr>
        <w:t>Oct</w:t>
      </w:r>
      <w:r w:rsidR="00C60B1F">
        <w:rPr>
          <w:b/>
        </w:rPr>
        <w:t>ober</w:t>
      </w:r>
      <w:r>
        <w:rPr>
          <w:b/>
        </w:rPr>
        <w:t xml:space="preserve"> – Dec</w:t>
      </w:r>
      <w:r w:rsidR="00C60B1F">
        <w:rPr>
          <w:b/>
        </w:rPr>
        <w:t>ember</w:t>
      </w:r>
      <w:r>
        <w:rPr>
          <w:b/>
        </w:rPr>
        <w:t xml:space="preserve"> </w:t>
      </w:r>
      <w:r w:rsidRPr="00421FD3">
        <w:rPr>
          <w:b/>
        </w:rPr>
        <w:t>2024</w:t>
      </w:r>
    </w:p>
    <w:p w14:paraId="32B8109E" w14:textId="77777777" w:rsidR="000D4F88" w:rsidRDefault="000D4F88" w:rsidP="000737FA">
      <w:pPr>
        <w:spacing w:before="0" w:after="0" w:line="276" w:lineRule="auto"/>
        <w:rPr>
          <w:b/>
        </w:rPr>
      </w:pPr>
    </w:p>
    <w:p w14:paraId="585AEC65" w14:textId="6E5C0D37" w:rsidR="005C584D" w:rsidRDefault="000D4F88" w:rsidP="000737FA">
      <w:pPr>
        <w:spacing w:before="0" w:after="0" w:line="276" w:lineRule="auto"/>
        <w:rPr>
          <w:b/>
        </w:rPr>
      </w:pPr>
      <w:r w:rsidRPr="000D4F88">
        <w:rPr>
          <w:b/>
          <w:noProof/>
        </w:rPr>
        <w:drawing>
          <wp:inline distT="0" distB="0" distL="0" distR="0" wp14:anchorId="5443072C" wp14:editId="17EF84F5">
            <wp:extent cx="6270625" cy="7299960"/>
            <wp:effectExtent l="0" t="0" r="0" b="0"/>
            <wp:docPr id="416631036" name="Picture 1" descr="Tree chart showing 915 people were living in a house, townhouse or flat and 384 were in other accommodation. 30% were in private rental, 9% were in public rental, 1% other, 4% boarding houses, 3% caravan etc, 6% living with relatives, 2% in transitional housing, 18% couch surfing, 5% in hospital, rehab or prison, 11% in emergency accommodation, 11% sleeping 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31036" name="Picture 1" descr="Tree chart showing 915 people were living in a house, townhouse or flat and 384 were in other accommodation. 30% were in private rental, 9% were in public rental, 1% other, 4% boarding houses, 3% caravan etc, 6% living with relatives, 2% in transitional housing, 18% couch surfing, 5% in hospital, rehab or prison, 11% in emergency accommodation, 11% sleeping rough."/>
                    <pic:cNvPicPr/>
                  </pic:nvPicPr>
                  <pic:blipFill>
                    <a:blip r:embed="rId36"/>
                    <a:stretch>
                      <a:fillRect/>
                    </a:stretch>
                  </pic:blipFill>
                  <pic:spPr>
                    <a:xfrm>
                      <a:off x="0" y="0"/>
                      <a:ext cx="6270625" cy="7299960"/>
                    </a:xfrm>
                    <a:prstGeom prst="rect">
                      <a:avLst/>
                    </a:prstGeom>
                  </pic:spPr>
                </pic:pic>
              </a:graphicData>
            </a:graphic>
          </wp:inline>
        </w:drawing>
      </w:r>
      <w:r w:rsidR="005C584D">
        <w:rPr>
          <w:b/>
          <w:noProof/>
        </w:rPr>
        <mc:AlternateContent>
          <mc:Choice Requires="wps">
            <w:drawing>
              <wp:anchor distT="0" distB="0" distL="114300" distR="114300" simplePos="0" relativeHeight="251683840" behindDoc="1" locked="0" layoutInCell="1" allowOverlap="1" wp14:anchorId="234AB8E9" wp14:editId="02C8D9E6">
                <wp:simplePos x="0" y="0"/>
                <wp:positionH relativeFrom="column">
                  <wp:posOffset>5084445</wp:posOffset>
                </wp:positionH>
                <wp:positionV relativeFrom="paragraph">
                  <wp:posOffset>78105</wp:posOffset>
                </wp:positionV>
                <wp:extent cx="234950" cy="209550"/>
                <wp:effectExtent l="0" t="0" r="0" b="0"/>
                <wp:wrapNone/>
                <wp:docPr id="1655139931" name="Text Box 8"/>
                <wp:cNvGraphicFramePr/>
                <a:graphic xmlns:a="http://schemas.openxmlformats.org/drawingml/2006/main">
                  <a:graphicData uri="http://schemas.microsoft.com/office/word/2010/wordprocessingShape">
                    <wps:wsp>
                      <wps:cNvSpPr txBox="1"/>
                      <wps:spPr>
                        <a:xfrm>
                          <a:off x="0" y="0"/>
                          <a:ext cx="234950" cy="209550"/>
                        </a:xfrm>
                        <a:prstGeom prst="rect">
                          <a:avLst/>
                        </a:prstGeom>
                        <a:solidFill>
                          <a:schemeClr val="lt1"/>
                        </a:solidFill>
                        <a:ln w="6350">
                          <a:noFill/>
                        </a:ln>
                      </wps:spPr>
                      <wps:txbx>
                        <w:txbxContent>
                          <w:p w14:paraId="0A348A49" w14:textId="29225D34" w:rsidR="005C584D" w:rsidRDefault="000D4F88" w:rsidP="00424962">
                            <w:r>
                              <w:t>384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4AB8E9" id="Text Box 8" o:spid="_x0000_s1032" type="#_x0000_t202" style="position:absolute;margin-left:400.35pt;margin-top:6.15pt;width:18.5pt;height:16.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" fillcolor="white [3201]" stroked="f" strokeweight=".5pt">
                <v:textbox>
                  <w:txbxContent>
                    <w:p w14:paraId="0A348A49" w14:textId="29225D34" w:rsidR="005C584D" w:rsidRDefault="000D4F88" w:rsidP="00424962">
                      <w:r>
                        <w:t>384</w:t>
                      </w:r>
                    </w:p>
                  </w:txbxContent>
                </v:textbox>
              </v:shape>
            </w:pict>
          </mc:Fallback>
        </mc:AlternateContent>
      </w:r>
    </w:p>
    <w:p w14:paraId="332BC857" w14:textId="77777777" w:rsidR="005C584D" w:rsidRPr="00421FD3" w:rsidRDefault="005C584D" w:rsidP="000737FA">
      <w:pPr>
        <w:spacing w:before="0" w:after="0" w:line="276" w:lineRule="auto"/>
        <w:rPr>
          <w:rFonts w:ascii="Avenir Next Demi Bold" w:eastAsia="AvenirNextLTPro-Demi" w:hAnsi="Avenir Next Demi Bold" w:cs="AvenirNextLTPro-Demi"/>
          <w:b/>
          <w:color w:val="248EB9"/>
          <w:spacing w:val="-6"/>
          <w:sz w:val="36"/>
          <w:szCs w:val="36"/>
        </w:rPr>
      </w:pPr>
      <w:r w:rsidRPr="00421FD3">
        <w:rPr>
          <w:b/>
        </w:rPr>
        <w:br w:type="page"/>
      </w:r>
    </w:p>
    <w:p w14:paraId="2E30310B" w14:textId="6F7999E3" w:rsidR="005C584D" w:rsidRDefault="005C584D" w:rsidP="000737FA">
      <w:pPr>
        <w:spacing w:line="276" w:lineRule="auto"/>
      </w:pPr>
      <w:r>
        <w:rPr>
          <w:noProof/>
        </w:rPr>
        <w:lastRenderedPageBreak/>
        <mc:AlternateContent>
          <mc:Choice Requires="wps">
            <w:drawing>
              <wp:anchor distT="0" distB="0" distL="114300" distR="114300" simplePos="0" relativeHeight="251659264" behindDoc="0" locked="0" layoutInCell="1" allowOverlap="1" wp14:anchorId="2C9F04F9" wp14:editId="717616A2">
                <wp:simplePos x="0" y="0"/>
                <wp:positionH relativeFrom="column">
                  <wp:posOffset>-147154</wp:posOffset>
                </wp:positionH>
                <wp:positionV relativeFrom="paragraph">
                  <wp:posOffset>274374</wp:posOffset>
                </wp:positionV>
                <wp:extent cx="6600825" cy="7036905"/>
                <wp:effectExtent l="0" t="0" r="28575" b="12065"/>
                <wp:wrapNone/>
                <wp:docPr id="1166481681" name="Rectangl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00825" cy="703690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5EFD01" id="Rectangle 31" o:spid="_x0000_s1026" alt="&quot;&quot;" style="position:absolute;margin-left:-11.6pt;margin-top:21.6pt;width:519.75pt;height:55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" filled="f" strokecolor="#09101d [484]" strokeweight="1pt"/>
            </w:pict>
          </mc:Fallback>
        </mc:AlternateContent>
      </w:r>
    </w:p>
    <w:p w14:paraId="09D63097" w14:textId="77777777" w:rsidR="005C584D" w:rsidRPr="00897CB8" w:rsidRDefault="005C584D" w:rsidP="000737FA">
      <w:pPr>
        <w:pStyle w:val="Heading3"/>
        <w:spacing w:line="276" w:lineRule="auto"/>
      </w:pPr>
      <w:bookmarkStart w:id="17" w:name="_Toc194407984"/>
      <w:r w:rsidRPr="00897CB8">
        <w:t>Reaching out to people leaving prison</w:t>
      </w:r>
      <w:bookmarkEnd w:id="17"/>
    </w:p>
    <w:p w14:paraId="7912D02B" w14:textId="5C73EDD1" w:rsidR="005C584D" w:rsidRDefault="005C584D" w:rsidP="000737FA">
      <w:pPr>
        <w:pStyle w:val="IntenseQuote"/>
        <w:spacing w:after="0" w:line="276" w:lineRule="auto"/>
        <w:ind w:left="862" w:right="862"/>
      </w:pPr>
      <w:r w:rsidRPr="00535CE4">
        <w:t>33% of people in prisons were homeless before prison, and 54% expect to be homeless when released. And if former prisoners exit into homelessness, they are twice as likely to return to prison within the first 9 months of release</w:t>
      </w:r>
      <w:r w:rsidR="000D4F88">
        <w:t>.</w:t>
      </w:r>
      <w:r>
        <w:t xml:space="preserve"> </w:t>
      </w:r>
    </w:p>
    <w:p w14:paraId="61C8EE1E" w14:textId="77777777" w:rsidR="005C584D" w:rsidRPr="00154BAB" w:rsidRDefault="005C584D" w:rsidP="000737FA">
      <w:pPr>
        <w:pStyle w:val="IntenseQuote"/>
        <w:spacing w:before="0" w:line="276" w:lineRule="auto"/>
        <w:ind w:left="862" w:right="862"/>
        <w:rPr>
          <w:i w:val="0"/>
          <w:iCs w:val="0"/>
        </w:rPr>
      </w:pPr>
      <w:r w:rsidRPr="007B0D6A">
        <w:rPr>
          <w:i w:val="0"/>
          <w:iCs w:val="0"/>
        </w:rPr>
        <w:t>— Closing the Revolving Door Prison Project</w:t>
      </w:r>
      <w:r>
        <w:rPr>
          <w:i w:val="0"/>
          <w:iCs w:val="0"/>
        </w:rPr>
        <w:t xml:space="preserve"> </w:t>
      </w:r>
      <w:r>
        <w:rPr>
          <w:i w:val="0"/>
          <w:iCs w:val="0"/>
          <w:noProof/>
        </w:rPr>
        <w:t>(Justice Connect 2021a)</w:t>
      </w:r>
    </w:p>
    <w:p w14:paraId="7463CF56" w14:textId="66775EFD" w:rsidR="005C584D" w:rsidRDefault="005C584D" w:rsidP="000737FA">
      <w:pPr>
        <w:widowControl/>
        <w:autoSpaceDE/>
        <w:autoSpaceDN/>
        <w:spacing w:before="0" w:after="160" w:line="276" w:lineRule="auto"/>
      </w:pPr>
      <w:r>
        <w:t>Housing is critical for people exiting prison and lack of access to housing can be a barrier to securing parole. For people released from prison, h</w:t>
      </w:r>
      <w:r w:rsidRPr="00A0717C">
        <w:t xml:space="preserve">ousing instability and homelessness can </w:t>
      </w:r>
      <w:r>
        <w:t>result in a range of other negative outcomes</w:t>
      </w:r>
      <w:r w:rsidRPr="00A0717C">
        <w:t xml:space="preserve"> </w:t>
      </w:r>
      <w:r>
        <w:t>‘</w:t>
      </w:r>
      <w:r w:rsidRPr="00A0717C">
        <w:t>including breach of parole conditions, loss of possessions, a reduction in the ability to address other issues such as drug use, education and employment, the inability to obtain custody of children and a general inability to reintegrate and rehabilitate</w:t>
      </w:r>
      <w:r>
        <w:t>’</w:t>
      </w:r>
      <w:r>
        <w:rPr>
          <w:noProof/>
        </w:rPr>
        <w:t xml:space="preserve"> (Justice Connect 2021b)</w:t>
      </w:r>
      <w:r>
        <w:t>. It also has a ‘</w:t>
      </w:r>
      <w:r w:rsidRPr="00A0717C">
        <w:t>well-established link with recidivism</w:t>
      </w:r>
      <w:r>
        <w:t xml:space="preserve">’ </w:t>
      </w:r>
      <w:r>
        <w:rPr>
          <w:noProof/>
        </w:rPr>
        <w:t>(Justice Connect 2021b)</w:t>
      </w:r>
      <w:r>
        <w:t>.</w:t>
      </w:r>
    </w:p>
    <w:p w14:paraId="3415F94C" w14:textId="77777777" w:rsidR="005C584D" w:rsidRDefault="005C584D" w:rsidP="000737FA">
      <w:pPr>
        <w:widowControl/>
        <w:autoSpaceDE/>
        <w:autoSpaceDN/>
        <w:spacing w:before="0" w:after="160" w:line="276" w:lineRule="auto"/>
      </w:pPr>
      <w:r>
        <w:t xml:space="preserve">Housing Connect works with the prison release planning team to help secure appropriate housing for people applying for parole. Planning starts 6 months ahead of an individual’s release to provide them with the opportunity to integrate back into the community successfully and start working toward their life goals. </w:t>
      </w:r>
    </w:p>
    <w:p w14:paraId="4A09B78B" w14:textId="77777777" w:rsidR="005C584D" w:rsidRPr="00897CB8" w:rsidRDefault="005C584D" w:rsidP="000737FA">
      <w:pPr>
        <w:pStyle w:val="Breakout"/>
        <w:spacing w:line="276" w:lineRule="auto"/>
      </w:pPr>
      <w:r w:rsidRPr="00897CB8">
        <w:t>Ted’s story: Ready for the next stage</w:t>
      </w:r>
      <w:r w:rsidRPr="00897CB8">
        <w:tab/>
      </w:r>
    </w:p>
    <w:p w14:paraId="71D32EA7" w14:textId="77777777" w:rsidR="005C584D" w:rsidRPr="00316D01" w:rsidRDefault="005C584D" w:rsidP="000737FA">
      <w:pPr>
        <w:widowControl/>
        <w:autoSpaceDE/>
        <w:autoSpaceDN/>
        <w:spacing w:before="0" w:after="160" w:line="276" w:lineRule="auto"/>
        <w:rPr>
          <w:lang w:val="en-AU"/>
        </w:rPr>
      </w:pPr>
      <w:r w:rsidRPr="00316D01">
        <w:rPr>
          <w:lang w:val="en-AU"/>
        </w:rPr>
        <w:t>Risdon Prison inmate Ted had engaged positively with services within the prison system and set himself goals that he wanted to achieve on his return to the community.</w:t>
      </w:r>
    </w:p>
    <w:p w14:paraId="4DB1B0BB" w14:textId="77777777" w:rsidR="005C584D" w:rsidRPr="00316D01" w:rsidRDefault="005C584D" w:rsidP="000737FA">
      <w:pPr>
        <w:widowControl/>
        <w:autoSpaceDE/>
        <w:autoSpaceDN/>
        <w:spacing w:before="0" w:after="160" w:line="276" w:lineRule="auto"/>
        <w:rPr>
          <w:lang w:val="en-AU"/>
        </w:rPr>
      </w:pPr>
      <w:r w:rsidRPr="00316D01">
        <w:rPr>
          <w:lang w:val="en-AU"/>
        </w:rPr>
        <w:t>When an opportunity came up to apply for parole, he was determined to do all he could to secure his release.</w:t>
      </w:r>
      <w:r>
        <w:rPr>
          <w:lang w:val="en-AU"/>
        </w:rPr>
        <w:t xml:space="preserve"> </w:t>
      </w:r>
      <w:r w:rsidRPr="00316D01">
        <w:rPr>
          <w:lang w:val="en-AU"/>
        </w:rPr>
        <w:t>Ted knew that having a home to go to would be viewed very favourably by the Parole Board. He applied for private rentals and was successful in securing a property.</w:t>
      </w:r>
    </w:p>
    <w:p w14:paraId="0BA7588D" w14:textId="0204067D" w:rsidR="005C584D" w:rsidRPr="00316D01" w:rsidRDefault="005C584D" w:rsidP="000737FA">
      <w:pPr>
        <w:widowControl/>
        <w:autoSpaceDE/>
        <w:autoSpaceDN/>
        <w:spacing w:before="0" w:after="160" w:line="276" w:lineRule="auto"/>
        <w:rPr>
          <w:lang w:val="en-AU"/>
        </w:rPr>
      </w:pPr>
      <w:r w:rsidRPr="00316D01">
        <w:rPr>
          <w:lang w:val="en-AU"/>
        </w:rPr>
        <w:t>The prison release planning team reached out to Housing Connect on Ted’s behalf to see what additional support may be available. Housing Connect offered Ted bond and rent in advance.</w:t>
      </w:r>
      <w:r w:rsidR="000D4F88">
        <w:rPr>
          <w:lang w:val="en-AU"/>
        </w:rPr>
        <w:t xml:space="preserve"> </w:t>
      </w:r>
      <w:r w:rsidRPr="00316D01">
        <w:rPr>
          <w:lang w:val="en-AU"/>
        </w:rPr>
        <w:t>The Parole Board could see that Ted was in a good position to start this next phase of his life and granted him parole.</w:t>
      </w:r>
    </w:p>
    <w:p w14:paraId="11DA7DD6" w14:textId="77777777" w:rsidR="000D4F88" w:rsidRDefault="000D4F88">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bookmarkStart w:id="18" w:name="_Toc194407985"/>
      <w:r>
        <w:br w:type="page"/>
      </w:r>
    </w:p>
    <w:p w14:paraId="2DFCCD00" w14:textId="20485466" w:rsidR="005C584D" w:rsidRDefault="005C584D" w:rsidP="000737FA">
      <w:pPr>
        <w:pStyle w:val="Heading2"/>
        <w:spacing w:line="276" w:lineRule="auto"/>
      </w:pPr>
      <w:r>
        <w:lastRenderedPageBreak/>
        <w:t>Reasons for seeking support</w:t>
      </w:r>
      <w:bookmarkEnd w:id="18"/>
    </w:p>
    <w:p w14:paraId="5651402E" w14:textId="77777777" w:rsidR="005C584D" w:rsidRDefault="005C584D" w:rsidP="000737FA">
      <w:pPr>
        <w:pStyle w:val="BodyText"/>
        <w:spacing w:line="276" w:lineRule="auto"/>
      </w:pPr>
      <w:r>
        <w:t xml:space="preserve">When asked to name the main reason for seeking housing support, 91% of clients cited one of </w:t>
      </w:r>
      <w:proofErr w:type="gramStart"/>
      <w:r>
        <w:t>nine</w:t>
      </w:r>
      <w:proofErr w:type="gramEnd"/>
      <w:r>
        <w:t xml:space="preserve"> reasons (shown in Figure 9). The top seven reasons were the same as in the September quarter with the most common reason, cited by more than 1 in 4 clients (26%), being a housing crisis, followed by inadequate or inappropriate conditions (18%), housing affordability stress (12%), domestic and family violence (10%), previous accommodation had ended (7%), financial difficulties (7%) and relationship or family breakdown (5%). </w:t>
      </w:r>
    </w:p>
    <w:p w14:paraId="061813FC" w14:textId="77777777" w:rsidR="005C584D" w:rsidRDefault="005C584D" w:rsidP="000737FA">
      <w:pPr>
        <w:pStyle w:val="BodyText"/>
        <w:spacing w:line="276" w:lineRule="auto"/>
      </w:pPr>
      <w:r>
        <w:t xml:space="preserve">Transition from custodial arrangements (3%) and mental health conditions (3%), which rounded out the top nine, were not among the top reasons for seeking support in the September quarter. It is likely that this change reflects the impact of ramping up Housing </w:t>
      </w:r>
      <w:proofErr w:type="spellStart"/>
      <w:r>
        <w:t>Connect’s</w:t>
      </w:r>
      <w:proofErr w:type="spellEnd"/>
      <w:r>
        <w:t xml:space="preserve"> outreach services, including services to people exiting psychiatric care or prison.</w:t>
      </w:r>
    </w:p>
    <w:p w14:paraId="64C353E8" w14:textId="77777777" w:rsidR="005C584D" w:rsidRDefault="005C584D" w:rsidP="000737FA">
      <w:pPr>
        <w:pStyle w:val="BodyText"/>
        <w:spacing w:line="276" w:lineRule="auto"/>
      </w:pPr>
      <w:r>
        <w:t>People seeking housing support mainly due to violence (domestic and family violence or non-family violence) decreased, accounting for 12% of clients in the December quarter, compared to 15% in the September quarter.</w:t>
      </w:r>
    </w:p>
    <w:p w14:paraId="3476CF50" w14:textId="77777777" w:rsidR="005C584D" w:rsidRDefault="005C584D" w:rsidP="000737FA">
      <w:pPr>
        <w:pStyle w:val="BodyText"/>
        <w:spacing w:line="276" w:lineRule="auto"/>
      </w:pPr>
    </w:p>
    <w:p w14:paraId="4CFBF658" w14:textId="77777777" w:rsidR="005C584D" w:rsidRPr="00421FD3" w:rsidRDefault="005C584D" w:rsidP="000737FA">
      <w:pPr>
        <w:pStyle w:val="BodyText"/>
        <w:spacing w:line="276" w:lineRule="auto"/>
        <w:rPr>
          <w:b/>
        </w:rPr>
      </w:pPr>
      <w:r>
        <w:rPr>
          <w:b/>
        </w:rPr>
        <w:t>Figure 9. Main reasons for seeking housing support given by Front Door clients</w:t>
      </w:r>
    </w:p>
    <w:p w14:paraId="79267657" w14:textId="77777777" w:rsidR="005C584D" w:rsidRDefault="005C584D" w:rsidP="000737FA">
      <w:pPr>
        <w:pStyle w:val="BodyText"/>
        <w:spacing w:line="276" w:lineRule="auto"/>
      </w:pPr>
      <w:r>
        <w:rPr>
          <w:noProof/>
        </w:rPr>
        <w:drawing>
          <wp:inline distT="0" distB="0" distL="0" distR="0" wp14:anchorId="572554C2" wp14:editId="2C7F0523">
            <wp:extent cx="6229350" cy="3181350"/>
            <wp:effectExtent l="0" t="0" r="0" b="0"/>
            <wp:docPr id="220527774" name="Chart 1" descr="Bar graph with data as described in text.">
              <a:extLst xmlns:a="http://schemas.openxmlformats.org/drawingml/2006/main">
                <a:ext uri="{FF2B5EF4-FFF2-40B4-BE49-F238E27FC236}">
                  <a16:creationId xmlns:a16="http://schemas.microsoft.com/office/drawing/2014/main" id="{1DD19CAA-0773-4014-811D-26FDBC013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396E8C8" w14:textId="77777777" w:rsidR="005C584D" w:rsidRDefault="005C584D" w:rsidP="000737FA">
      <w:pPr>
        <w:pStyle w:val="BodyText"/>
        <w:spacing w:line="276" w:lineRule="auto"/>
      </w:pPr>
    </w:p>
    <w:p w14:paraId="5F6D2030" w14:textId="77777777" w:rsidR="005C584D" w:rsidRDefault="005C584D" w:rsidP="000737FA">
      <w:pPr>
        <w:widowControl/>
        <w:autoSpaceDE/>
        <w:autoSpaceDN/>
        <w:spacing w:before="0" w:after="160" w:line="276" w:lineRule="auto"/>
        <w:rPr>
          <w:szCs w:val="24"/>
        </w:rPr>
      </w:pPr>
      <w:r>
        <w:br w:type="page"/>
      </w:r>
    </w:p>
    <w:p w14:paraId="7878C1FA" w14:textId="77777777" w:rsidR="005C584D" w:rsidRDefault="005C584D" w:rsidP="000737FA">
      <w:pPr>
        <w:pStyle w:val="BodyText"/>
        <w:spacing w:line="276" w:lineRule="auto"/>
      </w:pPr>
      <w:r>
        <w:lastRenderedPageBreak/>
        <w:t>Most clients cited multiple reasons for seeking assistance and this data provides information about the range of challenges faced by people experiencing housing insecurity. The ten most common reasons shown in Figure 10 remained unchanged from the previous quarter. However, a slightly smaller proportion of clients reported housing affordability stress, housing crisis, financial difficulties, lack of family or community support, previous accommodation ended and/or domestic and family violence.</w:t>
      </w:r>
    </w:p>
    <w:p w14:paraId="4BB68D47" w14:textId="77777777" w:rsidR="005C584D" w:rsidRDefault="005C584D" w:rsidP="000737FA">
      <w:pPr>
        <w:pStyle w:val="BodyText"/>
        <w:spacing w:line="276" w:lineRule="auto"/>
        <w:rPr>
          <w:b/>
        </w:rPr>
      </w:pPr>
      <w:r>
        <w:rPr>
          <w:b/>
        </w:rPr>
        <w:t>Figure 10. All reasons for seeking support given by Front Door clients</w:t>
      </w:r>
    </w:p>
    <w:p w14:paraId="3556C791" w14:textId="77777777" w:rsidR="005C584D" w:rsidRPr="00421FD3" w:rsidRDefault="005C584D" w:rsidP="000737FA">
      <w:pPr>
        <w:pStyle w:val="BodyText"/>
        <w:spacing w:line="276" w:lineRule="auto"/>
        <w:rPr>
          <w:b/>
        </w:rPr>
      </w:pPr>
      <w:r>
        <w:rPr>
          <w:noProof/>
        </w:rPr>
        <w:drawing>
          <wp:inline distT="0" distB="0" distL="0" distR="0" wp14:anchorId="5A8EDB02" wp14:editId="5085BA78">
            <wp:extent cx="6270625" cy="3194050"/>
            <wp:effectExtent l="0" t="0" r="0" b="6350"/>
            <wp:docPr id="1132685989" name="Chart 1" descr="Bar graph showing 48% of clients reported housing affordability stress, 47% housing crisis, 37% inappropriate dwelling conditions, 37% financial difficulties, 26% lack of community support, 24% mental health issues, 22% previous accommodation ended, 21% relationship or family breakdown, 18% domestic and family violence, 14% medical issues.">
              <a:extLst xmlns:a="http://schemas.openxmlformats.org/drawingml/2006/main">
                <a:ext uri="{FF2B5EF4-FFF2-40B4-BE49-F238E27FC236}">
                  <a16:creationId xmlns:a16="http://schemas.microsoft.com/office/drawing/2014/main" id="{2AC6D876-A08D-4C87-A24C-016DA77FE3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D32D94B" w14:textId="77777777" w:rsidR="005C584D" w:rsidRDefault="005C584D" w:rsidP="000737FA">
      <w:pPr>
        <w:widowControl/>
        <w:autoSpaceDE/>
        <w:autoSpaceDN/>
        <w:spacing w:before="0" w:after="160" w:line="276" w:lineRule="auto"/>
        <w:rPr>
          <w:spacing w:val="-2"/>
          <w:sz w:val="36"/>
          <w:szCs w:val="36"/>
        </w:rPr>
      </w:pPr>
      <w:r>
        <w:br w:type="page"/>
      </w:r>
    </w:p>
    <w:p w14:paraId="02C7075D" w14:textId="77777777" w:rsidR="005C584D" w:rsidRDefault="005C584D" w:rsidP="000737FA">
      <w:pPr>
        <w:pStyle w:val="Breakout"/>
        <w:spacing w:line="276" w:lineRule="auto"/>
      </w:pPr>
      <w:r>
        <w:rPr>
          <w:noProof/>
        </w:rPr>
        <w:lastRenderedPageBreak/>
        <mc:AlternateContent>
          <mc:Choice Requires="wps">
            <w:drawing>
              <wp:anchor distT="0" distB="0" distL="114300" distR="114300" simplePos="0" relativeHeight="251693056" behindDoc="0" locked="0" layoutInCell="1" allowOverlap="1" wp14:anchorId="5CE724FF" wp14:editId="43BE2DCC">
                <wp:simplePos x="0" y="0"/>
                <wp:positionH relativeFrom="page">
                  <wp:posOffset>341906</wp:posOffset>
                </wp:positionH>
                <wp:positionV relativeFrom="paragraph">
                  <wp:posOffset>322083</wp:posOffset>
                </wp:positionV>
                <wp:extent cx="6562725" cy="8301162"/>
                <wp:effectExtent l="0" t="0" r="28575" b="24130"/>
                <wp:wrapNone/>
                <wp:docPr id="2020658228"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62725" cy="830116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7E2B9A" id="Rectangle 30" o:spid="_x0000_s1026" alt="&quot;&quot;" style="position:absolute;margin-left:26.9pt;margin-top:25.35pt;width:516.75pt;height:653.65pt;z-index:2516930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" filled="f" strokecolor="#09101d [484]" strokeweight="1pt">
                <w10:wrap anchorx="page"/>
              </v:rect>
            </w:pict>
          </mc:Fallback>
        </mc:AlternateContent>
      </w:r>
    </w:p>
    <w:p w14:paraId="28722A97" w14:textId="77777777" w:rsidR="005C584D" w:rsidRDefault="005C584D" w:rsidP="000737FA">
      <w:pPr>
        <w:pStyle w:val="Heading3"/>
        <w:spacing w:line="276" w:lineRule="auto"/>
      </w:pPr>
      <w:bookmarkStart w:id="19" w:name="_Toc194407986"/>
      <w:r>
        <w:t>Reaching out to hospitals and mental health hubs</w:t>
      </w:r>
      <w:bookmarkEnd w:id="19"/>
    </w:p>
    <w:p w14:paraId="3ED8B85A" w14:textId="77777777" w:rsidR="005C584D" w:rsidRDefault="005C584D" w:rsidP="000737FA">
      <w:pPr>
        <w:spacing w:line="276" w:lineRule="auto"/>
      </w:pPr>
      <w:r>
        <w:t xml:space="preserve">People living with mental health conditions can be more at risk of housing insecurity and homelessness. Their mental health may also make reaching out for housing support more daunting and overwhelming. </w:t>
      </w:r>
    </w:p>
    <w:p w14:paraId="1B2528D8" w14:textId="77777777" w:rsidR="005C584D" w:rsidRDefault="005C584D" w:rsidP="000737FA">
      <w:pPr>
        <w:spacing w:line="276" w:lineRule="auto"/>
      </w:pPr>
      <w:r>
        <w:t>Inpatients of hospitals and psychiatric units can also face challenges seeking housing support prior to being discharged.</w:t>
      </w:r>
    </w:p>
    <w:p w14:paraId="7B9C9944" w14:textId="77777777" w:rsidR="005C584D" w:rsidRDefault="005C584D" w:rsidP="000737FA">
      <w:pPr>
        <w:spacing w:line="276" w:lineRule="auto"/>
      </w:pPr>
      <w:r>
        <w:t>To help people to connect with housing support, even when they are facing mental and physical health challenges, Housing Connect staff visit hospitals and mental health centres, including:</w:t>
      </w:r>
    </w:p>
    <w:p w14:paraId="41B0CBC0" w14:textId="67FA3185" w:rsidR="005C584D" w:rsidRDefault="005C584D" w:rsidP="000737FA">
      <w:pPr>
        <w:pStyle w:val="ListParagraph"/>
        <w:spacing w:line="276" w:lineRule="auto"/>
      </w:pPr>
      <w:r>
        <w:t xml:space="preserve">The Royal Hobart Hospital </w:t>
      </w:r>
      <w:r>
        <w:tab/>
      </w:r>
      <w:r>
        <w:tab/>
      </w:r>
      <w:r>
        <w:tab/>
      </w:r>
      <w:r>
        <w:tab/>
        <w:t>fortnightly</w:t>
      </w:r>
    </w:p>
    <w:p w14:paraId="36855CF1" w14:textId="77777777" w:rsidR="005C584D" w:rsidRDefault="005C584D" w:rsidP="000737FA">
      <w:pPr>
        <w:pStyle w:val="ListParagraph"/>
        <w:spacing w:line="276" w:lineRule="auto"/>
      </w:pPr>
      <w:r>
        <w:t>The Peacock Centre, North Hobart</w:t>
      </w:r>
      <w:r>
        <w:tab/>
      </w:r>
      <w:r>
        <w:tab/>
      </w:r>
      <w:r>
        <w:tab/>
        <w:t>weekly</w:t>
      </w:r>
    </w:p>
    <w:p w14:paraId="354B5B60" w14:textId="77777777" w:rsidR="005C584D" w:rsidRDefault="005C584D" w:rsidP="000737FA">
      <w:pPr>
        <w:pStyle w:val="ListParagraph"/>
        <w:spacing w:line="276" w:lineRule="auto"/>
      </w:pPr>
      <w:r>
        <w:t>The Launceston Adult Mental Health Centre</w:t>
      </w:r>
      <w:r>
        <w:tab/>
      </w:r>
      <w:r>
        <w:tab/>
        <w:t>fortnightly</w:t>
      </w:r>
    </w:p>
    <w:p w14:paraId="26FD32D7" w14:textId="77777777" w:rsidR="005C584D" w:rsidRDefault="005C584D" w:rsidP="000737FA">
      <w:pPr>
        <w:pStyle w:val="ListParagraph"/>
        <w:spacing w:line="276" w:lineRule="auto"/>
      </w:pPr>
      <w:r>
        <w:t xml:space="preserve">The Launceston General Hospital </w:t>
      </w:r>
      <w:r>
        <w:tab/>
      </w:r>
      <w:r>
        <w:tab/>
      </w:r>
      <w:r>
        <w:tab/>
        <w:t>as needed</w:t>
      </w:r>
    </w:p>
    <w:p w14:paraId="5A942816" w14:textId="77777777" w:rsidR="005C584D" w:rsidRDefault="005C584D" w:rsidP="000737FA">
      <w:pPr>
        <w:pStyle w:val="ListParagraph"/>
        <w:spacing w:line="276" w:lineRule="auto"/>
      </w:pPr>
      <w:r>
        <w:t xml:space="preserve">The </w:t>
      </w:r>
      <w:proofErr w:type="gramStart"/>
      <w:r>
        <w:t>North West</w:t>
      </w:r>
      <w:proofErr w:type="gramEnd"/>
      <w:r>
        <w:t xml:space="preserve"> Regional Hospital </w:t>
      </w:r>
      <w:r>
        <w:tab/>
      </w:r>
      <w:r>
        <w:tab/>
      </w:r>
      <w:r>
        <w:tab/>
        <w:t>as needed</w:t>
      </w:r>
    </w:p>
    <w:p w14:paraId="00D2C6DD" w14:textId="77777777" w:rsidR="005C584D" w:rsidRDefault="005C584D" w:rsidP="000737FA">
      <w:pPr>
        <w:spacing w:line="276" w:lineRule="auto"/>
      </w:pPr>
    </w:p>
    <w:p w14:paraId="3123AADB" w14:textId="77777777" w:rsidR="005C584D" w:rsidRPr="00897CB8" w:rsidRDefault="005C584D" w:rsidP="000737FA">
      <w:pPr>
        <w:pStyle w:val="Breakout"/>
        <w:spacing w:line="276" w:lineRule="auto"/>
      </w:pPr>
      <w:r w:rsidRPr="00897CB8">
        <w:t>Support in the right place at the right time</w:t>
      </w:r>
    </w:p>
    <w:p w14:paraId="405E7198" w14:textId="77777777" w:rsidR="005C584D" w:rsidRDefault="005C584D" w:rsidP="000737FA">
      <w:pPr>
        <w:spacing w:line="276" w:lineRule="auto"/>
      </w:pPr>
      <w:r>
        <w:t xml:space="preserve">Nick, his wife Lisa, and their children were issued with an eviction notice just before Christmas last year. They'd been in their private rental for over 15 years and had benefitted from a relaxed landlord and affordable rent. Suddenly they had only 4 weeks over the holiday period to find a rental they could afford. </w:t>
      </w:r>
    </w:p>
    <w:p w14:paraId="0238B7FD" w14:textId="77777777" w:rsidR="005C584D" w:rsidRDefault="005C584D" w:rsidP="000737FA">
      <w:pPr>
        <w:spacing w:line="276" w:lineRule="auto"/>
      </w:pPr>
      <w:r>
        <w:t xml:space="preserve">With the stress of their situation, Nick experienced a relapse in his mental health and was admitted to the Peacock Centre. Lisa didn't know which way to turn – she wanted to support Nick, but she also had children to care for, all of whom have high needs, including mental illness, intellectual disability and learning disorders. </w:t>
      </w:r>
    </w:p>
    <w:p w14:paraId="54F725F2" w14:textId="77777777" w:rsidR="005C584D" w:rsidRDefault="005C584D" w:rsidP="000737FA">
      <w:pPr>
        <w:spacing w:line="276" w:lineRule="auto"/>
      </w:pPr>
      <w:r>
        <w:t xml:space="preserve">It was a long time since Lisa had engaged </w:t>
      </w:r>
      <w:proofErr w:type="gramStart"/>
      <w:r>
        <w:t>with</w:t>
      </w:r>
      <w:proofErr w:type="gramEnd"/>
      <w:r>
        <w:t xml:space="preserve"> the rental market and she wasn't familiar with the processes, or with what help was available. She was hoping to make a start before offices shut down for the Christmas break. Then Nick rang her to say Anglicare's Housing Connect team was visiting the Peacock Centre for outreach. Nick and Lisa were able to tell their story to the Housing Connect team. </w:t>
      </w:r>
    </w:p>
    <w:p w14:paraId="2877A83C" w14:textId="77777777" w:rsidR="005C584D" w:rsidRDefault="005C584D" w:rsidP="000737FA">
      <w:pPr>
        <w:spacing w:line="276" w:lineRule="auto"/>
      </w:pPr>
      <w:r>
        <w:t xml:space="preserve">Housing Connect got in touch with a real estate agent and advocated for the family. With a week to go before the eviction date, Lisa and Nick were accepted for a rental within their budget, and Housing Connect was able to assist them with their bond. </w:t>
      </w:r>
    </w:p>
    <w:p w14:paraId="117DBED2" w14:textId="77777777" w:rsidR="005C584D" w:rsidRPr="002638E4" w:rsidRDefault="005C584D" w:rsidP="000737FA">
      <w:pPr>
        <w:spacing w:line="276" w:lineRule="auto"/>
      </w:pPr>
      <w:r>
        <w:t xml:space="preserve">The cost of moving was expensive, but Anglicare ensured the family was able to celebrate Christmas by providing a donated food hamper and toys for the children. </w:t>
      </w:r>
    </w:p>
    <w:p w14:paraId="43C1FC27" w14:textId="77777777" w:rsidR="005C584D" w:rsidRDefault="005C584D" w:rsidP="000737FA">
      <w:pPr>
        <w:pStyle w:val="Heading1"/>
        <w:spacing w:line="276" w:lineRule="auto"/>
      </w:pPr>
      <w:bookmarkStart w:id="20" w:name="_Toc194407987"/>
      <w:r>
        <w:lastRenderedPageBreak/>
        <w:t>Front door response</w:t>
      </w:r>
      <w:bookmarkEnd w:id="20"/>
    </w:p>
    <w:p w14:paraId="03F339E4" w14:textId="77777777" w:rsidR="005C584D" w:rsidRDefault="005C584D" w:rsidP="000737FA">
      <w:pPr>
        <w:pStyle w:val="Heading2"/>
        <w:spacing w:line="276" w:lineRule="auto"/>
      </w:pPr>
      <w:bookmarkStart w:id="21" w:name="_Toc194407988"/>
      <w:r>
        <w:t>Housing application support</w:t>
      </w:r>
      <w:bookmarkEnd w:id="21"/>
    </w:p>
    <w:p w14:paraId="25008B83" w14:textId="46D78AF4" w:rsidR="005C584D" w:rsidRDefault="005C584D" w:rsidP="000737FA">
      <w:pPr>
        <w:spacing w:line="276" w:lineRule="auto"/>
      </w:pPr>
      <w:r>
        <w:t xml:space="preserve">Between 1 October and 31 December, Anglicare’s Housing Connect Front Door assisted </w:t>
      </w:r>
      <w:r w:rsidRPr="006615FC">
        <w:rPr>
          <w:b/>
        </w:rPr>
        <w:t>1</w:t>
      </w:r>
      <w:r>
        <w:rPr>
          <w:b/>
        </w:rPr>
        <w:t>,248</w:t>
      </w:r>
      <w:r w:rsidRPr="006615FC">
        <w:rPr>
          <w:b/>
        </w:rPr>
        <w:t xml:space="preserve"> people</w:t>
      </w:r>
      <w:r>
        <w:t xml:space="preserve"> with new applications for social housing. 563 applications (45%) were in the South, 380 (30%) in the </w:t>
      </w:r>
      <w:proofErr w:type="gramStart"/>
      <w:r>
        <w:t>North West</w:t>
      </w:r>
      <w:proofErr w:type="gramEnd"/>
      <w:r>
        <w:t xml:space="preserve"> and 305 (2</w:t>
      </w:r>
      <w:r w:rsidR="00575343">
        <w:t>4</w:t>
      </w:r>
      <w:r>
        <w:t xml:space="preserve">%) in the North. New applications declined across the quarter mainly in the South and North (see Figure 11). In comparison to other regions, applications in the </w:t>
      </w:r>
      <w:proofErr w:type="gramStart"/>
      <w:r>
        <w:t>North West</w:t>
      </w:r>
      <w:proofErr w:type="gramEnd"/>
      <w:r>
        <w:t xml:space="preserve"> remained fairly steady. </w:t>
      </w:r>
    </w:p>
    <w:p w14:paraId="20F4F676" w14:textId="77777777" w:rsidR="005C584D" w:rsidRDefault="005C584D" w:rsidP="000737FA">
      <w:pPr>
        <w:spacing w:line="276" w:lineRule="auto"/>
      </w:pPr>
      <w:r>
        <w:t>The Front Door also assesses new applications to ensure they fit the required criteria and subsequently assists applicants to update their circumstances and ensure that their application remains current.</w:t>
      </w:r>
    </w:p>
    <w:p w14:paraId="709FC67C" w14:textId="14ABA3BD" w:rsidR="005C584D" w:rsidRDefault="005C584D" w:rsidP="000737FA">
      <w:pPr>
        <w:spacing w:line="276" w:lineRule="auto"/>
      </w:pPr>
      <w:r>
        <w:t>The Front Door service does not allocate housing and is unable to provide clients with advice about how long they may wait to be allocated housing.</w:t>
      </w:r>
    </w:p>
    <w:p w14:paraId="3C8E7709" w14:textId="77777777" w:rsidR="005C584D" w:rsidRPr="00421FD3" w:rsidRDefault="005C584D" w:rsidP="000737FA">
      <w:pPr>
        <w:spacing w:line="276" w:lineRule="auto"/>
        <w:rPr>
          <w:b/>
        </w:rPr>
      </w:pPr>
      <w:r>
        <w:rPr>
          <w:noProof/>
        </w:rPr>
        <w:drawing>
          <wp:anchor distT="0" distB="0" distL="114300" distR="114300" simplePos="0" relativeHeight="251686912" behindDoc="0" locked="0" layoutInCell="1" allowOverlap="1" wp14:anchorId="06D2CEB3" wp14:editId="00BB29C7">
            <wp:simplePos x="0" y="0"/>
            <wp:positionH relativeFrom="margin">
              <wp:posOffset>598170</wp:posOffset>
            </wp:positionH>
            <wp:positionV relativeFrom="paragraph">
              <wp:posOffset>260350</wp:posOffset>
            </wp:positionV>
            <wp:extent cx="5511800" cy="2616200"/>
            <wp:effectExtent l="0" t="0" r="0" b="0"/>
            <wp:wrapTopAndBottom/>
            <wp:docPr id="1382059903" name="Chart 1" descr="Stacked column graph with content as described in text.">
              <a:extLst xmlns:a="http://schemas.openxmlformats.org/drawingml/2006/main">
                <a:ext uri="{FF2B5EF4-FFF2-40B4-BE49-F238E27FC236}">
                  <a16:creationId xmlns:a16="http://schemas.microsoft.com/office/drawing/2014/main" id="{692691C2-04BC-431A-979D-D873E23B4FC7}"/>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r>
        <w:rPr>
          <w:b/>
        </w:rPr>
        <w:t>Figure 11. New housing applications</w:t>
      </w:r>
    </w:p>
    <w:p w14:paraId="3BDF8FA3" w14:textId="77777777" w:rsidR="00394E6F" w:rsidRDefault="00394E6F">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bookmarkStart w:id="22" w:name="_Toc194407989"/>
      <w:r>
        <w:br w:type="page"/>
      </w:r>
    </w:p>
    <w:p w14:paraId="40797501" w14:textId="5053DA03" w:rsidR="005C584D" w:rsidRDefault="005C584D" w:rsidP="000737FA">
      <w:pPr>
        <w:pStyle w:val="Heading2"/>
        <w:spacing w:line="276" w:lineRule="auto"/>
      </w:pPr>
      <w:r>
        <w:lastRenderedPageBreak/>
        <w:t>Private rental assistance</w:t>
      </w:r>
      <w:bookmarkEnd w:id="22"/>
    </w:p>
    <w:p w14:paraId="0E8A6DF3" w14:textId="77777777" w:rsidR="005C584D" w:rsidRPr="00C9684D" w:rsidRDefault="005C584D" w:rsidP="000737FA">
      <w:pPr>
        <w:widowControl/>
        <w:autoSpaceDE/>
        <w:autoSpaceDN/>
        <w:spacing w:before="0" w:after="0" w:line="276" w:lineRule="auto"/>
      </w:pPr>
      <w:r w:rsidRPr="00C9684D">
        <w:t xml:space="preserve">Between 1 </w:t>
      </w:r>
      <w:r>
        <w:t>October and 31 December</w:t>
      </w:r>
      <w:r w:rsidRPr="00C9684D">
        <w:t xml:space="preserve"> 2024, the Front Door service provided over </w:t>
      </w:r>
      <w:r w:rsidRPr="00CA0B51">
        <w:t>$83,400</w:t>
      </w:r>
      <w:r>
        <w:rPr>
          <w:rFonts w:ascii="Calibri" w:eastAsia="Times New Roman" w:hAnsi="Calibri" w:cs="Calibri"/>
          <w:color w:val="000000"/>
          <w:sz w:val="22"/>
          <w:lang w:val="en-AU" w:eastAsia="en-AU"/>
        </w:rPr>
        <w:t xml:space="preserve"> </w:t>
      </w:r>
      <w:r w:rsidRPr="00C9684D">
        <w:t xml:space="preserve">in financial assistance to help people establish or maintain </w:t>
      </w:r>
      <w:proofErr w:type="gramStart"/>
      <w:r w:rsidRPr="00C9684D">
        <w:t>a private</w:t>
      </w:r>
      <w:proofErr w:type="gramEnd"/>
      <w:r w:rsidRPr="00C9684D">
        <w:t xml:space="preserve"> tenancy.</w:t>
      </w:r>
      <w:r>
        <w:t xml:space="preserve"> </w:t>
      </w:r>
      <w:r w:rsidRPr="00C9684D">
        <w:t xml:space="preserve">These payments included assistance to pay rental bonds, rental arrears or moving costs. </w:t>
      </w:r>
      <w:proofErr w:type="gramStart"/>
      <w:r>
        <w:t>Total</w:t>
      </w:r>
      <w:proofErr w:type="gramEnd"/>
      <w:r>
        <w:t xml:space="preserve"> private rental assistance was 24% lower than was paid in the September due to a decline in applications for assistance.</w:t>
      </w:r>
    </w:p>
    <w:p w14:paraId="6FA8BACC" w14:textId="77777777" w:rsidR="005C584D" w:rsidRDefault="005C584D" w:rsidP="000737FA">
      <w:pPr>
        <w:pStyle w:val="BodyText"/>
        <w:spacing w:line="276" w:lineRule="auto"/>
      </w:pPr>
      <w:r w:rsidRPr="00C9684D">
        <w:t xml:space="preserve">In the same period, </w:t>
      </w:r>
      <w:r>
        <w:t xml:space="preserve">there were 521 </w:t>
      </w:r>
      <w:r w:rsidRPr="00C9684D">
        <w:t>new applications for private rental assistance</w:t>
      </w:r>
      <w:r>
        <w:t>,</w:t>
      </w:r>
      <w:r w:rsidRPr="00C9684D">
        <w:t xml:space="preserve"> </w:t>
      </w:r>
      <w:r>
        <w:t>a 33% fall from the preceding quarter (see Figure 12). Although applications fell, the funds paid per application increased.</w:t>
      </w:r>
    </w:p>
    <w:p w14:paraId="371314CD" w14:textId="4B8B5179" w:rsidR="005C584D" w:rsidRDefault="005C584D" w:rsidP="000737FA">
      <w:pPr>
        <w:pStyle w:val="TitleinText"/>
        <w:spacing w:line="276" w:lineRule="auto"/>
      </w:pPr>
      <w:r>
        <w:rPr>
          <w:noProof/>
        </w:rPr>
        <w:drawing>
          <wp:anchor distT="0" distB="0" distL="114300" distR="114300" simplePos="0" relativeHeight="251687936" behindDoc="0" locked="0" layoutInCell="1" allowOverlap="1" wp14:anchorId="05EE130E" wp14:editId="00EFFBC2">
            <wp:simplePos x="0" y="0"/>
            <wp:positionH relativeFrom="margin">
              <wp:posOffset>584200</wp:posOffset>
            </wp:positionH>
            <wp:positionV relativeFrom="paragraph">
              <wp:posOffset>268605</wp:posOffset>
            </wp:positionV>
            <wp:extent cx="4705350" cy="2743200"/>
            <wp:effectExtent l="0" t="0" r="0" b="0"/>
            <wp:wrapTopAndBottom/>
            <wp:docPr id="137045117" name="Chart 1" descr="Column graph showing in October 95 applications in the South, 50 in the North and 60 in the North West. In November 79 applications in the South, 56 in the North and 67 in the North West. In December 45 in the South, 27 in the North and 42 in the North West.">
              <a:extLst xmlns:a="http://schemas.openxmlformats.org/drawingml/2006/main">
                <a:ext uri="{FF2B5EF4-FFF2-40B4-BE49-F238E27FC236}">
                  <a16:creationId xmlns:a16="http://schemas.microsoft.com/office/drawing/2014/main" id="{7789C027-E315-4916-A70C-1C5AAFE09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r>
        <w:t>Figure 12. Private rental assistance applications</w:t>
      </w:r>
    </w:p>
    <w:p w14:paraId="3153877A" w14:textId="77777777" w:rsidR="00394E6F" w:rsidRDefault="00394E6F">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bookmarkStart w:id="23" w:name="_Toc194407990"/>
      <w:r>
        <w:br w:type="page"/>
      </w:r>
    </w:p>
    <w:p w14:paraId="7211DD81" w14:textId="58B84C4A" w:rsidR="005C584D" w:rsidRDefault="005C584D" w:rsidP="000737FA">
      <w:pPr>
        <w:pStyle w:val="Heading2"/>
        <w:spacing w:line="276" w:lineRule="auto"/>
      </w:pPr>
      <w:r>
        <w:lastRenderedPageBreak/>
        <w:t>Crisis and urgent need response</w:t>
      </w:r>
      <w:bookmarkEnd w:id="23"/>
    </w:p>
    <w:p w14:paraId="326B8052" w14:textId="77777777" w:rsidR="005C584D" w:rsidRDefault="005C584D" w:rsidP="000737FA">
      <w:pPr>
        <w:pStyle w:val="BodyText"/>
        <w:spacing w:line="276" w:lineRule="auto"/>
      </w:pPr>
      <w:r>
        <w:t>Crisis and urgent responses include finding or brokering emergency accommodation and providing reasonable urgent financial assistance.</w:t>
      </w:r>
    </w:p>
    <w:p w14:paraId="61269757" w14:textId="6667D38F" w:rsidR="005C584D" w:rsidRDefault="005C584D" w:rsidP="000737FA">
      <w:pPr>
        <w:pStyle w:val="BodyText"/>
        <w:spacing w:line="276" w:lineRule="auto"/>
      </w:pPr>
      <w:r>
        <w:t xml:space="preserve">During the quarter, the Front Door organised </w:t>
      </w:r>
      <w:r w:rsidR="00E95F91">
        <w:t>405</w:t>
      </w:r>
      <w:r>
        <w:t xml:space="preserve"> nights of short-term or emergency accommodation, a decrease of </w:t>
      </w:r>
      <w:r w:rsidR="00E95F91">
        <w:t>4</w:t>
      </w:r>
      <w:r>
        <w:t>% on the previous quarter.</w:t>
      </w:r>
    </w:p>
    <w:p w14:paraId="38FC0D37" w14:textId="0A96454C" w:rsidR="005C584D" w:rsidRDefault="005C584D" w:rsidP="000737FA">
      <w:pPr>
        <w:pStyle w:val="Heading2"/>
        <w:spacing w:line="276" w:lineRule="auto"/>
      </w:pPr>
      <w:bookmarkStart w:id="24" w:name="_Toc194407991"/>
      <w:r>
        <w:t>Housing support periods</w:t>
      </w:r>
      <w:bookmarkEnd w:id="24"/>
    </w:p>
    <w:p w14:paraId="3893D47E" w14:textId="0C480648" w:rsidR="005C584D" w:rsidRDefault="005C584D" w:rsidP="000737FA">
      <w:pPr>
        <w:pStyle w:val="BodyText"/>
        <w:spacing w:line="276" w:lineRule="auto"/>
      </w:pPr>
      <w:r>
        <w:t xml:space="preserve">Between 1 October and 31 December 2024, 1,252 clients had at least one support period. Some clients had more than one support period resulting in </w:t>
      </w:r>
      <w:proofErr w:type="gramStart"/>
      <w:r>
        <w:t>total</w:t>
      </w:r>
      <w:proofErr w:type="gramEnd"/>
      <w:r>
        <w:t xml:space="preserve"> of 1,299 active support periods during the quarter. </w:t>
      </w:r>
    </w:p>
    <w:p w14:paraId="1A4BB3A0" w14:textId="2407D20E" w:rsidR="005C584D" w:rsidRDefault="005C584D" w:rsidP="000737FA">
      <w:pPr>
        <w:pStyle w:val="BodyText"/>
        <w:spacing w:line="276" w:lineRule="auto"/>
        <w:rPr>
          <w:b/>
        </w:rPr>
      </w:pPr>
      <w:r>
        <w:rPr>
          <w:b/>
        </w:rPr>
        <w:t>Figure 13. Length of housing support period, frequency distribution</w:t>
      </w:r>
    </w:p>
    <w:p w14:paraId="6536D066" w14:textId="5B12337C" w:rsidR="005C584D" w:rsidRPr="007E5031" w:rsidRDefault="00616B76" w:rsidP="000737FA">
      <w:pPr>
        <w:pStyle w:val="BodyText"/>
        <w:spacing w:line="276" w:lineRule="auto"/>
        <w:rPr>
          <w:b/>
        </w:rPr>
      </w:pPr>
      <w:r>
        <w:rPr>
          <w:noProof/>
          <w14:ligatures w14:val="standardContextual"/>
        </w:rPr>
        <w:drawing>
          <wp:anchor distT="0" distB="0" distL="114300" distR="114300" simplePos="0" relativeHeight="251701248" behindDoc="1" locked="0" layoutInCell="1" allowOverlap="1" wp14:anchorId="42980BC6" wp14:editId="38247768">
            <wp:simplePos x="0" y="0"/>
            <wp:positionH relativeFrom="column">
              <wp:posOffset>515620</wp:posOffset>
            </wp:positionH>
            <wp:positionV relativeFrom="paragraph">
              <wp:posOffset>5080</wp:posOffset>
            </wp:positionV>
            <wp:extent cx="4966970" cy="2381250"/>
            <wp:effectExtent l="0" t="0" r="5080" b="0"/>
            <wp:wrapTight wrapText="bothSides">
              <wp:wrapPolygon edited="0">
                <wp:start x="0" y="0"/>
                <wp:lineTo x="0" y="21427"/>
                <wp:lineTo x="21539" y="21427"/>
                <wp:lineTo x="21539" y="0"/>
                <wp:lineTo x="0" y="0"/>
              </wp:wrapPolygon>
            </wp:wrapTight>
            <wp:docPr id="1571187701" name="Chart 1" descr="Column graph showing most support periods were 2 to 14 weeks. ">
              <a:extLst xmlns:a="http://schemas.openxmlformats.org/drawingml/2006/main">
                <a:ext uri="{FF2B5EF4-FFF2-40B4-BE49-F238E27FC236}">
                  <a16:creationId xmlns:a16="http://schemas.microsoft.com/office/drawing/2014/main" id="{6CE0C572-E6AB-B799-7455-F2CEC2C9A3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V relativeFrom="margin">
              <wp14:pctHeight>0</wp14:pctHeight>
            </wp14:sizeRelV>
          </wp:anchor>
        </w:drawing>
      </w:r>
    </w:p>
    <w:p w14:paraId="1D4C3DBC" w14:textId="77777777" w:rsidR="00616B76" w:rsidRDefault="00616B76" w:rsidP="000737FA">
      <w:pPr>
        <w:pStyle w:val="BodyText"/>
        <w:spacing w:line="276" w:lineRule="auto"/>
      </w:pPr>
    </w:p>
    <w:p w14:paraId="59B166B1" w14:textId="77777777" w:rsidR="00616B76" w:rsidRDefault="00616B76" w:rsidP="000737FA">
      <w:pPr>
        <w:pStyle w:val="BodyText"/>
        <w:spacing w:line="276" w:lineRule="auto"/>
      </w:pPr>
    </w:p>
    <w:p w14:paraId="5105F7EE" w14:textId="77777777" w:rsidR="00616B76" w:rsidRDefault="00616B76" w:rsidP="000737FA">
      <w:pPr>
        <w:pStyle w:val="BodyText"/>
        <w:spacing w:line="276" w:lineRule="auto"/>
      </w:pPr>
    </w:p>
    <w:p w14:paraId="7B96F2F2" w14:textId="77777777" w:rsidR="00616B76" w:rsidRDefault="00616B76" w:rsidP="000737FA">
      <w:pPr>
        <w:pStyle w:val="BodyText"/>
        <w:spacing w:line="276" w:lineRule="auto"/>
      </w:pPr>
    </w:p>
    <w:p w14:paraId="53685037" w14:textId="77777777" w:rsidR="00616B76" w:rsidRDefault="00616B76" w:rsidP="000737FA">
      <w:pPr>
        <w:pStyle w:val="BodyText"/>
        <w:spacing w:line="276" w:lineRule="auto"/>
      </w:pPr>
    </w:p>
    <w:p w14:paraId="43E5CD12" w14:textId="77777777" w:rsidR="00616B76" w:rsidRDefault="00616B76" w:rsidP="000737FA">
      <w:pPr>
        <w:pStyle w:val="BodyText"/>
        <w:spacing w:line="276" w:lineRule="auto"/>
      </w:pPr>
    </w:p>
    <w:p w14:paraId="2BD12F12" w14:textId="77777777" w:rsidR="00616B76" w:rsidRDefault="00616B76" w:rsidP="000737FA">
      <w:pPr>
        <w:pStyle w:val="BodyText"/>
        <w:spacing w:line="276" w:lineRule="auto"/>
      </w:pPr>
    </w:p>
    <w:p w14:paraId="26AAFBB7" w14:textId="77777777" w:rsidR="00616B76" w:rsidRDefault="00616B76" w:rsidP="000737FA">
      <w:pPr>
        <w:pStyle w:val="BodyText"/>
        <w:spacing w:line="276" w:lineRule="auto"/>
      </w:pPr>
    </w:p>
    <w:p w14:paraId="02E5B9A4" w14:textId="1307A0A8" w:rsidR="005C584D" w:rsidRDefault="005C584D" w:rsidP="000737FA">
      <w:pPr>
        <w:pStyle w:val="BodyText"/>
        <w:spacing w:line="276" w:lineRule="auto"/>
      </w:pPr>
      <w:r>
        <w:t>Almost half of support periods (48%) were between 2 and 14 weeks in length. The average length of a support period during the quarter was 33.9 days and the frequency distribution of different support periods is shown in Figure 13.</w:t>
      </w:r>
    </w:p>
    <w:p w14:paraId="3318AAC8" w14:textId="77777777" w:rsidR="00394E6F" w:rsidRDefault="00394E6F">
      <w:pPr>
        <w:widowControl/>
        <w:autoSpaceDE/>
        <w:autoSpaceDN/>
        <w:spacing w:before="0" w:after="160" w:line="259" w:lineRule="auto"/>
        <w:rPr>
          <w:szCs w:val="24"/>
        </w:rPr>
      </w:pPr>
      <w:r>
        <w:br w:type="page"/>
      </w:r>
    </w:p>
    <w:p w14:paraId="420F8139" w14:textId="6C812FEE" w:rsidR="005C584D" w:rsidRDefault="005C584D" w:rsidP="000737FA">
      <w:pPr>
        <w:pStyle w:val="BodyText"/>
        <w:spacing w:line="276" w:lineRule="auto"/>
      </w:pPr>
      <w:r>
        <w:lastRenderedPageBreak/>
        <w:t>The proportion of support periods with case management plans in place increased to 72% in the December quarter, up from 66% the preceding quarter. The main reason for not having a case management plan was that the support period was too short. Other reasons included that the client chose not to have one or they already had a plan with another support provider.</w:t>
      </w:r>
    </w:p>
    <w:p w14:paraId="67DD4DD6" w14:textId="77777777" w:rsidR="005C584D" w:rsidRDefault="005C584D" w:rsidP="000737FA">
      <w:pPr>
        <w:pStyle w:val="BodyText"/>
        <w:spacing w:line="276" w:lineRule="auto"/>
      </w:pPr>
      <w:r>
        <w:t>Figure 14 shows the outcomes achieved by clients with case management plans whose support period closed within the quarter. The share of clients achieving all their goals increased to 58% in the December quarter, up from 49% in the September quarter. A further 16% achieved more than half. Only 8% of clients did not achieve any of their goals.</w:t>
      </w:r>
    </w:p>
    <w:p w14:paraId="2FFFEB53" w14:textId="77777777" w:rsidR="005C584D" w:rsidRPr="00592CC5" w:rsidRDefault="005C584D" w:rsidP="000737FA">
      <w:pPr>
        <w:pStyle w:val="BodyText"/>
        <w:spacing w:line="276" w:lineRule="auto"/>
        <w:rPr>
          <w:b/>
        </w:rPr>
      </w:pPr>
      <w:r>
        <w:rPr>
          <w:b/>
        </w:rPr>
        <w:t xml:space="preserve">Figure 14. </w:t>
      </w:r>
      <w:proofErr w:type="gramStart"/>
      <w:r>
        <w:rPr>
          <w:b/>
        </w:rPr>
        <w:t>Extent</w:t>
      </w:r>
      <w:proofErr w:type="gramEnd"/>
      <w:r>
        <w:rPr>
          <w:b/>
        </w:rPr>
        <w:t xml:space="preserve"> to which case management goals achieved by end housing support period</w:t>
      </w:r>
    </w:p>
    <w:p w14:paraId="41D905BE" w14:textId="097C278A" w:rsidR="00616B76" w:rsidRDefault="00616B76" w:rsidP="000737FA">
      <w:pPr>
        <w:pStyle w:val="BodyText"/>
        <w:spacing w:line="276" w:lineRule="auto"/>
      </w:pPr>
      <w:r>
        <w:rPr>
          <w:noProof/>
          <w14:ligatures w14:val="standardContextual"/>
        </w:rPr>
        <w:drawing>
          <wp:inline distT="0" distB="0" distL="0" distR="0" wp14:anchorId="0AECDC9B" wp14:editId="69BA7494">
            <wp:extent cx="6162675" cy="2457450"/>
            <wp:effectExtent l="0" t="0" r="0" b="0"/>
            <wp:docPr id="560327796" name="Chart 1" descr="Column graph as described in text.">
              <a:extLst xmlns:a="http://schemas.openxmlformats.org/drawingml/2006/main">
                <a:ext uri="{FF2B5EF4-FFF2-40B4-BE49-F238E27FC236}">
                  <a16:creationId xmlns:a16="http://schemas.microsoft.com/office/drawing/2014/main" id="{70D9EBB0-0FCD-2BCC-AB5C-0ABF8B8BD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A6D4106" w14:textId="655DB6FE" w:rsidR="005C584D" w:rsidRPr="00DF484C" w:rsidRDefault="005C584D" w:rsidP="000737FA">
      <w:pPr>
        <w:pStyle w:val="BodyText"/>
        <w:spacing w:line="276" w:lineRule="auto"/>
      </w:pPr>
      <w:r>
        <w:t xml:space="preserve">The Front Door also provides support to clients with level 1 and 2 support needs. The number of clients referred to a Housing Connect partner for level 3 support </w:t>
      </w:r>
      <w:r w:rsidR="00AB1EA9">
        <w:t>remained steady state-wide</w:t>
      </w:r>
      <w:r>
        <w:t xml:space="preserve">. </w:t>
      </w:r>
      <w:r w:rsidR="00AB1EA9">
        <w:t>However, r</w:t>
      </w:r>
      <w:r>
        <w:t xml:space="preserve">eferrals fell </w:t>
      </w:r>
      <w:r w:rsidR="00AB1EA9">
        <w:t xml:space="preserve">by 27% </w:t>
      </w:r>
      <w:r>
        <w:t xml:space="preserve">in the </w:t>
      </w:r>
      <w:r w:rsidR="00836B4D">
        <w:t>S</w:t>
      </w:r>
      <w:r>
        <w:t xml:space="preserve">outh, </w:t>
      </w:r>
      <w:r w:rsidR="00AB1EA9">
        <w:t xml:space="preserve">and increased </w:t>
      </w:r>
      <w:r w:rsidR="00B82D62">
        <w:t xml:space="preserve">by 21% and 27% </w:t>
      </w:r>
      <w:r w:rsidR="00AB1EA9">
        <w:t>in the N</w:t>
      </w:r>
      <w:r>
        <w:t xml:space="preserve">orth and the </w:t>
      </w:r>
      <w:proofErr w:type="gramStart"/>
      <w:r w:rsidR="00836B4D">
        <w:t>N</w:t>
      </w:r>
      <w:r>
        <w:t xml:space="preserve">orth </w:t>
      </w:r>
      <w:r w:rsidR="00836B4D">
        <w:t>W</w:t>
      </w:r>
      <w:r>
        <w:t>est</w:t>
      </w:r>
      <w:proofErr w:type="gramEnd"/>
      <w:r w:rsidR="00B82D62">
        <w:t xml:space="preserve"> respectively</w:t>
      </w:r>
      <w:r>
        <w:t xml:space="preserve"> (see Figure 15).</w:t>
      </w:r>
    </w:p>
    <w:p w14:paraId="2E2B43FA" w14:textId="560399B1" w:rsidR="00AB1EA9" w:rsidRDefault="00AB1EA9" w:rsidP="000737FA">
      <w:pPr>
        <w:pStyle w:val="BodyText"/>
        <w:spacing w:line="276" w:lineRule="auto"/>
        <w:rPr>
          <w:b/>
        </w:rPr>
      </w:pPr>
      <w:r>
        <w:rPr>
          <w:noProof/>
          <w14:ligatures w14:val="standardContextual"/>
        </w:rPr>
        <w:drawing>
          <wp:anchor distT="0" distB="0" distL="114300" distR="114300" simplePos="0" relativeHeight="251706368" behindDoc="1" locked="0" layoutInCell="1" allowOverlap="1" wp14:anchorId="5156A65B" wp14:editId="6E9C71C1">
            <wp:simplePos x="0" y="0"/>
            <wp:positionH relativeFrom="margin">
              <wp:align>right</wp:align>
            </wp:positionH>
            <wp:positionV relativeFrom="paragraph">
              <wp:posOffset>255905</wp:posOffset>
            </wp:positionV>
            <wp:extent cx="6267450" cy="1781175"/>
            <wp:effectExtent l="0" t="0" r="0" b="0"/>
            <wp:wrapTight wrapText="bothSides">
              <wp:wrapPolygon edited="0">
                <wp:start x="0" y="0"/>
                <wp:lineTo x="0" y="21253"/>
                <wp:lineTo x="21534" y="21253"/>
                <wp:lineTo x="21534" y="0"/>
                <wp:lineTo x="0" y="0"/>
              </wp:wrapPolygon>
            </wp:wrapTight>
            <wp:docPr id="1287431206" name="Chart 1" descr="Bar graph as described in text.">
              <a:extLst xmlns:a="http://schemas.openxmlformats.org/drawingml/2006/main">
                <a:ext uri="{FF2B5EF4-FFF2-40B4-BE49-F238E27FC236}">
                  <a16:creationId xmlns:a16="http://schemas.microsoft.com/office/drawing/2014/main" id="{B2117696-C398-6306-17A9-2057405FD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r w:rsidR="005C584D">
        <w:rPr>
          <w:b/>
        </w:rPr>
        <w:t>Figure 15. Referrals of clients to Key Development Coaches with Housing Connect Partners</w:t>
      </w:r>
      <w:r>
        <w:rPr>
          <w:rStyle w:val="FootnoteReference"/>
          <w:b/>
        </w:rPr>
        <w:footnoteReference w:id="4"/>
      </w:r>
    </w:p>
    <w:p w14:paraId="7ED09CC5" w14:textId="77777777" w:rsidR="00394E6F" w:rsidRDefault="00394E6F">
      <w:pPr>
        <w:widowControl/>
        <w:autoSpaceDE/>
        <w:autoSpaceDN/>
        <w:spacing w:before="0" w:after="160" w:line="259" w:lineRule="auto"/>
      </w:pPr>
      <w:r>
        <w:br w:type="page"/>
      </w:r>
    </w:p>
    <w:p w14:paraId="083DF8B4" w14:textId="241B36B7" w:rsidR="005C584D" w:rsidRDefault="005C584D" w:rsidP="000737FA">
      <w:pPr>
        <w:spacing w:line="276" w:lineRule="auto"/>
      </w:pPr>
      <w:r>
        <w:lastRenderedPageBreak/>
        <w:t xml:space="preserve">Working with a Connection Coach, clients identify their needs, which can be multiple (see Figure 16). The most common needs of people seeking housing support were advice or information (78% of clients receiving support), basic assistance (78%), long-term housing (63%), medium-term and transitional housing (31%), advocacy (27%), and short-term or emergency accommodation (26%). While the ten most common needs of clients were unchanged from the September quarter, the share of people needing long-, medium- and short-term housing fell. </w:t>
      </w:r>
    </w:p>
    <w:p w14:paraId="4C7AB3B5" w14:textId="77777777" w:rsidR="005C584D" w:rsidRDefault="005C584D" w:rsidP="000737FA">
      <w:pPr>
        <w:spacing w:line="276" w:lineRule="auto"/>
      </w:pPr>
      <w:r>
        <w:t xml:space="preserve">100% of clients needing advice, basic assistance and/or advocacy received or were referred to the </w:t>
      </w:r>
      <w:proofErr w:type="gramStart"/>
      <w:r>
        <w:t>supports</w:t>
      </w:r>
      <w:proofErr w:type="gramEnd"/>
      <w:r>
        <w:t xml:space="preserve"> they needed. </w:t>
      </w:r>
    </w:p>
    <w:p w14:paraId="1A4D07F0" w14:textId="6C913EDD" w:rsidR="005C584D" w:rsidRDefault="005C584D" w:rsidP="000737FA">
      <w:pPr>
        <w:spacing w:line="276" w:lineRule="auto"/>
      </w:pPr>
      <w:r>
        <w:t xml:space="preserve">The full list of client needs is provided in </w:t>
      </w:r>
      <w:r>
        <w:rPr>
          <w:i/>
          <w:iCs/>
        </w:rPr>
        <w:t xml:space="preserve">More Houses Needed </w:t>
      </w:r>
      <w:r>
        <w:t xml:space="preserve">(Anglicare Tasmania 2024). These needs include services to enable or support social and community connectedness, health and wellbeing, education and employment, and living skills (see Figure 17). </w:t>
      </w:r>
      <w:r w:rsidRPr="00D109FC">
        <w:t>Housing Connect provided or referred clients to supports to meet 9</w:t>
      </w:r>
      <w:r>
        <w:t>0</w:t>
      </w:r>
      <w:r w:rsidRPr="00D109FC">
        <w:t>% of these needs</w:t>
      </w:r>
      <w:r>
        <w:t>.</w:t>
      </w:r>
      <w:r w:rsidRPr="00D109FC">
        <w:t xml:space="preserve"> </w:t>
      </w:r>
    </w:p>
    <w:p w14:paraId="18364C38" w14:textId="28134C0C" w:rsidR="005C584D" w:rsidRDefault="005C584D" w:rsidP="000737FA">
      <w:pPr>
        <w:spacing w:line="276" w:lineRule="auto"/>
        <w:rPr>
          <w:b/>
        </w:rPr>
      </w:pPr>
      <w:r>
        <w:rPr>
          <w:b/>
        </w:rPr>
        <w:t xml:space="preserve">Figure 16. Key client needs </w:t>
      </w:r>
      <w:proofErr w:type="gramStart"/>
      <w:r>
        <w:rPr>
          <w:b/>
        </w:rPr>
        <w:t>identified</w:t>
      </w:r>
      <w:proofErr w:type="gramEnd"/>
      <w:r>
        <w:rPr>
          <w:b/>
        </w:rPr>
        <w:t>, and support provided</w:t>
      </w:r>
      <w:r w:rsidR="00616B76">
        <w:rPr>
          <w:b/>
        </w:rPr>
        <w:t>, October-December 2024</w:t>
      </w:r>
    </w:p>
    <w:p w14:paraId="7616C580" w14:textId="77777777" w:rsidR="005C584D" w:rsidRDefault="005C584D" w:rsidP="000737FA">
      <w:pPr>
        <w:pStyle w:val="BodyText"/>
        <w:spacing w:line="276" w:lineRule="auto"/>
      </w:pPr>
      <w:r>
        <w:rPr>
          <w:noProof/>
        </w:rPr>
        <w:drawing>
          <wp:inline distT="0" distB="0" distL="0" distR="0" wp14:anchorId="7023E5C3" wp14:editId="57C6767F">
            <wp:extent cx="6270625" cy="3600450"/>
            <wp:effectExtent l="0" t="0" r="0" b="0"/>
            <wp:docPr id="329506111" name="Chart 1" descr="Bar graph as described in text. The only needs that were significantly unmet need were long term housing, medium term housing and short term accommodation.">
              <a:extLst xmlns:a="http://schemas.openxmlformats.org/drawingml/2006/main">
                <a:ext uri="{FF2B5EF4-FFF2-40B4-BE49-F238E27FC236}">
                  <a16:creationId xmlns:a16="http://schemas.microsoft.com/office/drawing/2014/main" id="{455FCB89-5B54-3938-25EF-1B184F92DA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2A3B270" w14:textId="77777777" w:rsidR="005C584D" w:rsidRDefault="005C584D" w:rsidP="000737FA">
      <w:pPr>
        <w:spacing w:line="276" w:lineRule="auto"/>
      </w:pPr>
    </w:p>
    <w:p w14:paraId="3D01651A" w14:textId="77777777" w:rsidR="005C584D" w:rsidRDefault="005C584D" w:rsidP="000737FA">
      <w:pPr>
        <w:widowControl/>
        <w:autoSpaceDE/>
        <w:autoSpaceDN/>
        <w:spacing w:before="0" w:after="160" w:line="276" w:lineRule="auto"/>
        <w:rPr>
          <w:b/>
        </w:rPr>
      </w:pPr>
      <w:r>
        <w:rPr>
          <w:b/>
        </w:rPr>
        <w:br w:type="page"/>
      </w:r>
    </w:p>
    <w:p w14:paraId="79907E4B" w14:textId="70AA46D8" w:rsidR="005C584D" w:rsidRPr="00CB4677" w:rsidRDefault="005C584D" w:rsidP="000737FA">
      <w:pPr>
        <w:spacing w:before="0" w:after="0" w:line="276" w:lineRule="auto"/>
        <w:rPr>
          <w:b/>
        </w:rPr>
      </w:pPr>
      <w:r>
        <w:rPr>
          <w:noProof/>
          <w:color w:val="auto"/>
          <w:spacing w:val="-2"/>
          <w:sz w:val="16"/>
          <w:szCs w:val="16"/>
        </w:rPr>
        <w:lastRenderedPageBreak/>
        <mc:AlternateContent>
          <mc:Choice Requires="wps">
            <w:drawing>
              <wp:anchor distT="0" distB="0" distL="114300" distR="114300" simplePos="0" relativeHeight="251688960" behindDoc="0" locked="0" layoutInCell="1" allowOverlap="1" wp14:anchorId="20696FCE" wp14:editId="07F2E816">
                <wp:simplePos x="0" y="0"/>
                <wp:positionH relativeFrom="margin">
                  <wp:align>left</wp:align>
                </wp:positionH>
                <wp:positionV relativeFrom="paragraph">
                  <wp:posOffset>4485640</wp:posOffset>
                </wp:positionV>
                <wp:extent cx="6400800" cy="4371975"/>
                <wp:effectExtent l="0" t="0" r="19050" b="28575"/>
                <wp:wrapNone/>
                <wp:docPr id="2100488380" name="Rectangle 21"/>
                <wp:cNvGraphicFramePr/>
                <a:graphic xmlns:a="http://schemas.openxmlformats.org/drawingml/2006/main">
                  <a:graphicData uri="http://schemas.microsoft.com/office/word/2010/wordprocessingShape">
                    <wps:wsp>
                      <wps:cNvSpPr/>
                      <wps:spPr>
                        <a:xfrm>
                          <a:off x="0" y="0"/>
                          <a:ext cx="6400800" cy="4371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1333EEE" w14:textId="77777777" w:rsidR="005C584D" w:rsidRPr="00C9056C" w:rsidRDefault="005C584D" w:rsidP="00897CB8">
                            <w:pPr>
                              <w:pStyle w:val="Breakout"/>
                              <w:rPr>
                                <w:lang w:val="en-AU"/>
                              </w:rPr>
                            </w:pPr>
                            <w:r>
                              <w:rPr>
                                <w:lang w:val="en-AU"/>
                              </w:rPr>
                              <w:t>Joy is determined to give her baby a secure home</w:t>
                            </w:r>
                          </w:p>
                          <w:p w14:paraId="2601E789" w14:textId="430EDBC7" w:rsidR="005C584D" w:rsidRDefault="005C584D" w:rsidP="00C9056C">
                            <w:pPr>
                              <w:rPr>
                                <w:lang w:val="en-AU"/>
                              </w:rPr>
                            </w:pPr>
                            <w:r>
                              <w:t>Ant</w:t>
                            </w:r>
                            <w:r w:rsidR="00935567">
                              <w:t>oi</w:t>
                            </w:r>
                            <w:r>
                              <w:t>nette, a</w:t>
                            </w:r>
                            <w:r w:rsidRPr="00AC16E1">
                              <w:t xml:space="preserve"> teacher at a regional college, arranged for a Connection Coach to come for an outreach appointment with </w:t>
                            </w:r>
                            <w:r>
                              <w:t>Joy, who was studying for certificates in Community Services and Hospitality</w:t>
                            </w:r>
                            <w:r w:rsidRPr="00AC16E1">
                              <w:t>.</w:t>
                            </w:r>
                            <w:r>
                              <w:t xml:space="preserve"> </w:t>
                            </w:r>
                            <w:r>
                              <w:rPr>
                                <w:lang w:val="en-AU"/>
                              </w:rPr>
                              <w:t>Joy, who is 18 years old,</w:t>
                            </w:r>
                            <w:r w:rsidRPr="00C9056C">
                              <w:rPr>
                                <w:lang w:val="en-AU"/>
                              </w:rPr>
                              <w:t xml:space="preserve"> recently discovered she is three months pregnant</w:t>
                            </w:r>
                            <w:r>
                              <w:rPr>
                                <w:lang w:val="en-AU"/>
                              </w:rPr>
                              <w:t>.</w:t>
                            </w:r>
                          </w:p>
                          <w:p w14:paraId="321C39A7" w14:textId="77777777" w:rsidR="005C584D" w:rsidRPr="00C9056C" w:rsidRDefault="005C584D" w:rsidP="00C9056C">
                            <w:pPr>
                              <w:rPr>
                                <w:lang w:val="en-AU"/>
                              </w:rPr>
                            </w:pPr>
                            <w:r w:rsidRPr="00696AC2">
                              <w:rPr>
                                <w:lang w:val="en-AU"/>
                              </w:rPr>
                              <w:t xml:space="preserve">Joy is currently commuting over an hour to college from where she's staying with </w:t>
                            </w:r>
                            <w:r>
                              <w:rPr>
                                <w:lang w:val="en-AU"/>
                              </w:rPr>
                              <w:t>her aunt</w:t>
                            </w:r>
                            <w:r w:rsidRPr="00696AC2">
                              <w:rPr>
                                <w:lang w:val="en-AU"/>
                              </w:rPr>
                              <w:t>.</w:t>
                            </w:r>
                            <w:r>
                              <w:rPr>
                                <w:lang w:val="en-AU"/>
                              </w:rPr>
                              <w:t xml:space="preserve"> Joy’s aunt has her own health challenges and would like Joy to move out. On top of that, s</w:t>
                            </w:r>
                            <w:r w:rsidRPr="00696AC2">
                              <w:rPr>
                                <w:lang w:val="en-AU"/>
                              </w:rPr>
                              <w:t xml:space="preserve">ometimes when the nausea is bad </w:t>
                            </w:r>
                            <w:r>
                              <w:rPr>
                                <w:lang w:val="en-AU"/>
                              </w:rPr>
                              <w:t>Joy</w:t>
                            </w:r>
                            <w:r w:rsidRPr="00696AC2">
                              <w:rPr>
                                <w:lang w:val="en-AU"/>
                              </w:rPr>
                              <w:t xml:space="preserve"> can't manage the long bus ride.</w:t>
                            </w:r>
                            <w:r>
                              <w:rPr>
                                <w:lang w:val="en-AU"/>
                              </w:rPr>
                              <w:t xml:space="preserve"> </w:t>
                            </w:r>
                            <w:r w:rsidRPr="00C9056C">
                              <w:rPr>
                                <w:lang w:val="en-AU"/>
                              </w:rPr>
                              <w:t xml:space="preserve">Despite being unwell at times, </w:t>
                            </w:r>
                            <w:r>
                              <w:rPr>
                                <w:lang w:val="en-AU"/>
                              </w:rPr>
                              <w:t>Antoinette</w:t>
                            </w:r>
                            <w:r w:rsidRPr="00C9056C">
                              <w:rPr>
                                <w:lang w:val="en-AU"/>
                              </w:rPr>
                              <w:t xml:space="preserve"> noted that she consistently reaches out via email to request assignments to complete at home.</w:t>
                            </w:r>
                          </w:p>
                          <w:p w14:paraId="7FDC9A90" w14:textId="77777777" w:rsidR="005C584D" w:rsidRPr="00C9056C" w:rsidRDefault="005C584D" w:rsidP="00C9056C">
                            <w:pPr>
                              <w:rPr>
                                <w:lang w:val="en-AU"/>
                              </w:rPr>
                            </w:pPr>
                            <w:r w:rsidRPr="00C9056C">
                              <w:rPr>
                                <w:lang w:val="en-AU"/>
                              </w:rPr>
                              <w:t xml:space="preserve">Proactively, Joy has been managing her finances, saving enough to cover a rental bond and researching the amount needed for a future home deposit. During a meeting with the Connection Coach, the College social worker, and </w:t>
                            </w:r>
                            <w:r>
                              <w:rPr>
                                <w:lang w:val="en-AU"/>
                              </w:rPr>
                              <w:t>Antoinette</w:t>
                            </w:r>
                            <w:r w:rsidRPr="00C9056C">
                              <w:rPr>
                                <w:lang w:val="en-AU"/>
                              </w:rPr>
                              <w:t xml:space="preserve">, all were impressed by her dedication to her studies and her determination to provide a safe, stable home for her </w:t>
                            </w:r>
                            <w:r>
                              <w:rPr>
                                <w:lang w:val="en-AU"/>
                              </w:rPr>
                              <w:t>child</w:t>
                            </w:r>
                            <w:r w:rsidRPr="00C9056C">
                              <w:rPr>
                                <w:lang w:val="en-AU"/>
                              </w:rPr>
                              <w:t>.</w:t>
                            </w:r>
                          </w:p>
                          <w:p w14:paraId="4D22752B" w14:textId="77777777" w:rsidR="005C584D" w:rsidRPr="00C9056C" w:rsidRDefault="005C584D" w:rsidP="00C9056C">
                            <w:pPr>
                              <w:rPr>
                                <w:lang w:val="en-AU"/>
                              </w:rPr>
                            </w:pPr>
                            <w:r>
                              <w:rPr>
                                <w:lang w:val="en-AU"/>
                              </w:rPr>
                              <w:t xml:space="preserve">Joy’s </w:t>
                            </w:r>
                            <w:r w:rsidRPr="00C9056C">
                              <w:rPr>
                                <w:lang w:val="en-AU"/>
                              </w:rPr>
                              <w:t xml:space="preserve">Connection Coach advocated on </w:t>
                            </w:r>
                            <w:r>
                              <w:rPr>
                                <w:lang w:val="en-AU"/>
                              </w:rPr>
                              <w:t>her</w:t>
                            </w:r>
                            <w:r w:rsidRPr="00C9056C">
                              <w:rPr>
                                <w:lang w:val="en-AU"/>
                              </w:rPr>
                              <w:t xml:space="preserve"> behalf with housing providers, leading to an offer of a property through Housing Choices Tas. Joy </w:t>
                            </w:r>
                            <w:r>
                              <w:rPr>
                                <w:lang w:val="en-AU"/>
                              </w:rPr>
                              <w:t xml:space="preserve">told Antoinette </w:t>
                            </w:r>
                            <w:r w:rsidRPr="00C9056C">
                              <w:rPr>
                                <w:lang w:val="en-AU"/>
                              </w:rPr>
                              <w:t>that she has saved enough for the bond and has begun buying items for her new home. She has secured a second-hand fridge, a bed, and a few other essentials but still needs a washing machine.</w:t>
                            </w:r>
                          </w:p>
                          <w:p w14:paraId="3DF5D59A" w14:textId="77777777" w:rsidR="005C584D" w:rsidRPr="00C9056C" w:rsidRDefault="005C584D" w:rsidP="00C9056C">
                            <w:pPr>
                              <w:rPr>
                                <w:lang w:val="en-AU"/>
                              </w:rPr>
                            </w:pPr>
                            <w:r w:rsidRPr="00C9056C">
                              <w:rPr>
                                <w:lang w:val="en-AU"/>
                              </w:rPr>
                              <w:t xml:space="preserve">To assist Joy, </w:t>
                            </w:r>
                            <w:r>
                              <w:rPr>
                                <w:lang w:val="en-AU"/>
                              </w:rPr>
                              <w:t xml:space="preserve">her </w:t>
                            </w:r>
                            <w:r w:rsidRPr="00C9056C">
                              <w:rPr>
                                <w:lang w:val="en-AU"/>
                              </w:rPr>
                              <w:t xml:space="preserve">Connection Coach </w:t>
                            </w:r>
                            <w:r>
                              <w:rPr>
                                <w:lang w:val="en-AU"/>
                              </w:rPr>
                              <w:t>successfully applied for</w:t>
                            </w:r>
                            <w:r w:rsidRPr="00C9056C">
                              <w:rPr>
                                <w:lang w:val="en-AU"/>
                              </w:rPr>
                              <w:t xml:space="preserve"> donation funds to help purchase a washing machine, as Joy is using her saved money for the bond.</w:t>
                            </w:r>
                          </w:p>
                          <w:p w14:paraId="1B104CC4" w14:textId="77777777" w:rsidR="005C584D" w:rsidRDefault="005C584D" w:rsidP="00452A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696FCE" id="Rectangle 21" o:spid="_x0000_s1033" style="position:absolute;margin-left:0;margin-top:353.2pt;width:7in;height:344.25pt;z-index:2516889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" filled="f" strokecolor="#09101d [484]" strokeweight="1pt">
                <v:textbox>
                  <w:txbxContent>
                    <w:p w14:paraId="01333EEE" w14:textId="77777777" w:rsidR="005C584D" w:rsidRPr="00C9056C" w:rsidRDefault="005C584D" w:rsidP="00897CB8">
                      <w:pPr>
                        <w:pStyle w:val="Breakout"/>
                        <w:rPr>
                          <w:lang w:val="en-AU"/>
                        </w:rPr>
                      </w:pPr>
                      <w:r>
                        <w:rPr>
                          <w:lang w:val="en-AU"/>
                        </w:rPr>
                        <w:t>Joy is determined to give her baby a secure home</w:t>
                      </w:r>
                    </w:p>
                    <w:p w14:paraId="2601E789" w14:textId="430EDBC7" w:rsidR="005C584D" w:rsidRDefault="005C584D" w:rsidP="00C9056C">
                      <w:pPr>
                        <w:rPr>
                          <w:lang w:val="en-AU"/>
                        </w:rPr>
                      </w:pPr>
                      <w:r>
                        <w:t>Ant</w:t>
                      </w:r>
                      <w:r w:rsidR="00935567">
                        <w:t>oi</w:t>
                      </w:r>
                      <w:r>
                        <w:t>nette, a</w:t>
                      </w:r>
                      <w:r w:rsidRPr="00AC16E1">
                        <w:t xml:space="preserve"> teacher at a regional college, arranged for a Connection Coach to come for an outreach appointment with </w:t>
                      </w:r>
                      <w:r>
                        <w:t>Joy, who was studying for certificates in Community Services and Hospitality</w:t>
                      </w:r>
                      <w:r w:rsidRPr="00AC16E1">
                        <w:t>.</w:t>
                      </w:r>
                      <w:r>
                        <w:t xml:space="preserve"> </w:t>
                      </w:r>
                      <w:r>
                        <w:rPr>
                          <w:lang w:val="en-AU"/>
                        </w:rPr>
                        <w:t>Joy, who is 18 years old,</w:t>
                      </w:r>
                      <w:r w:rsidRPr="00C9056C">
                        <w:rPr>
                          <w:lang w:val="en-AU"/>
                        </w:rPr>
                        <w:t xml:space="preserve"> recently discovered she is three months pregnant</w:t>
                      </w:r>
                      <w:r>
                        <w:rPr>
                          <w:lang w:val="en-AU"/>
                        </w:rPr>
                        <w:t>.</w:t>
                      </w:r>
                    </w:p>
                    <w:p w14:paraId="321C39A7" w14:textId="77777777" w:rsidR="005C584D" w:rsidRPr="00C9056C" w:rsidRDefault="005C584D" w:rsidP="00C9056C">
                      <w:pPr>
                        <w:rPr>
                          <w:lang w:val="en-AU"/>
                        </w:rPr>
                      </w:pPr>
                      <w:r w:rsidRPr="00696AC2">
                        <w:rPr>
                          <w:lang w:val="en-AU"/>
                        </w:rPr>
                        <w:t xml:space="preserve">Joy is currently commuting over an hour to college from where she's staying with </w:t>
                      </w:r>
                      <w:r>
                        <w:rPr>
                          <w:lang w:val="en-AU"/>
                        </w:rPr>
                        <w:t>her aunt</w:t>
                      </w:r>
                      <w:r w:rsidRPr="00696AC2">
                        <w:rPr>
                          <w:lang w:val="en-AU"/>
                        </w:rPr>
                        <w:t>.</w:t>
                      </w:r>
                      <w:r>
                        <w:rPr>
                          <w:lang w:val="en-AU"/>
                        </w:rPr>
                        <w:t xml:space="preserve"> Joy’s aunt has her own health challenges and would like Joy to move out. On top of that, s</w:t>
                      </w:r>
                      <w:r w:rsidRPr="00696AC2">
                        <w:rPr>
                          <w:lang w:val="en-AU"/>
                        </w:rPr>
                        <w:t xml:space="preserve">ometimes when the nausea is bad </w:t>
                      </w:r>
                      <w:r>
                        <w:rPr>
                          <w:lang w:val="en-AU"/>
                        </w:rPr>
                        <w:t>Joy</w:t>
                      </w:r>
                      <w:r w:rsidRPr="00696AC2">
                        <w:rPr>
                          <w:lang w:val="en-AU"/>
                        </w:rPr>
                        <w:t xml:space="preserve"> can't manage the long bus ride.</w:t>
                      </w:r>
                      <w:r>
                        <w:rPr>
                          <w:lang w:val="en-AU"/>
                        </w:rPr>
                        <w:t xml:space="preserve"> </w:t>
                      </w:r>
                      <w:r w:rsidRPr="00C9056C">
                        <w:rPr>
                          <w:lang w:val="en-AU"/>
                        </w:rPr>
                        <w:t xml:space="preserve">Despite being unwell at times, </w:t>
                      </w:r>
                      <w:r>
                        <w:rPr>
                          <w:lang w:val="en-AU"/>
                        </w:rPr>
                        <w:t>Antoinette</w:t>
                      </w:r>
                      <w:r w:rsidRPr="00C9056C">
                        <w:rPr>
                          <w:lang w:val="en-AU"/>
                        </w:rPr>
                        <w:t xml:space="preserve"> noted that she consistently reaches out via email to request assignments to complete at home.</w:t>
                      </w:r>
                    </w:p>
                    <w:p w14:paraId="7FDC9A90" w14:textId="77777777" w:rsidR="005C584D" w:rsidRPr="00C9056C" w:rsidRDefault="005C584D" w:rsidP="00C9056C">
                      <w:pPr>
                        <w:rPr>
                          <w:lang w:val="en-AU"/>
                        </w:rPr>
                      </w:pPr>
                      <w:r w:rsidRPr="00C9056C">
                        <w:rPr>
                          <w:lang w:val="en-AU"/>
                        </w:rPr>
                        <w:t xml:space="preserve">Proactively, Joy has been managing her finances, saving enough to cover a rental bond and researching the amount needed for a future home deposit. During a meeting with the Connection Coach, the College social worker, and </w:t>
                      </w:r>
                      <w:r>
                        <w:rPr>
                          <w:lang w:val="en-AU"/>
                        </w:rPr>
                        <w:t>Antoinette</w:t>
                      </w:r>
                      <w:r w:rsidRPr="00C9056C">
                        <w:rPr>
                          <w:lang w:val="en-AU"/>
                        </w:rPr>
                        <w:t xml:space="preserve">, all were impressed by her dedication to her studies and her determination to provide a safe, stable home for her </w:t>
                      </w:r>
                      <w:r>
                        <w:rPr>
                          <w:lang w:val="en-AU"/>
                        </w:rPr>
                        <w:t>child</w:t>
                      </w:r>
                      <w:r w:rsidRPr="00C9056C">
                        <w:rPr>
                          <w:lang w:val="en-AU"/>
                        </w:rPr>
                        <w:t>.</w:t>
                      </w:r>
                    </w:p>
                    <w:p w14:paraId="4D22752B" w14:textId="77777777" w:rsidR="005C584D" w:rsidRPr="00C9056C" w:rsidRDefault="005C584D" w:rsidP="00C9056C">
                      <w:pPr>
                        <w:rPr>
                          <w:lang w:val="en-AU"/>
                        </w:rPr>
                      </w:pPr>
                      <w:r>
                        <w:rPr>
                          <w:lang w:val="en-AU"/>
                        </w:rPr>
                        <w:t xml:space="preserve">Joy’s </w:t>
                      </w:r>
                      <w:r w:rsidRPr="00C9056C">
                        <w:rPr>
                          <w:lang w:val="en-AU"/>
                        </w:rPr>
                        <w:t xml:space="preserve">Connection Coach advocated on </w:t>
                      </w:r>
                      <w:r>
                        <w:rPr>
                          <w:lang w:val="en-AU"/>
                        </w:rPr>
                        <w:t>her</w:t>
                      </w:r>
                      <w:r w:rsidRPr="00C9056C">
                        <w:rPr>
                          <w:lang w:val="en-AU"/>
                        </w:rPr>
                        <w:t xml:space="preserve"> behalf with housing providers, leading to an offer of a property through Housing Choices Tas. Joy </w:t>
                      </w:r>
                      <w:r>
                        <w:rPr>
                          <w:lang w:val="en-AU"/>
                        </w:rPr>
                        <w:t xml:space="preserve">told Antoinette </w:t>
                      </w:r>
                      <w:r w:rsidRPr="00C9056C">
                        <w:rPr>
                          <w:lang w:val="en-AU"/>
                        </w:rPr>
                        <w:t>that she has saved enough for the bond and has begun buying items for her new home. She has secured a second-hand fridge, a bed, and a few other essentials but still needs a washing machine.</w:t>
                      </w:r>
                    </w:p>
                    <w:p w14:paraId="3DF5D59A" w14:textId="77777777" w:rsidR="005C584D" w:rsidRPr="00C9056C" w:rsidRDefault="005C584D" w:rsidP="00C9056C">
                      <w:pPr>
                        <w:rPr>
                          <w:lang w:val="en-AU"/>
                        </w:rPr>
                      </w:pPr>
                      <w:r w:rsidRPr="00C9056C">
                        <w:rPr>
                          <w:lang w:val="en-AU"/>
                        </w:rPr>
                        <w:t xml:space="preserve">To assist Joy, </w:t>
                      </w:r>
                      <w:r>
                        <w:rPr>
                          <w:lang w:val="en-AU"/>
                        </w:rPr>
                        <w:t xml:space="preserve">her </w:t>
                      </w:r>
                      <w:r w:rsidRPr="00C9056C">
                        <w:rPr>
                          <w:lang w:val="en-AU"/>
                        </w:rPr>
                        <w:t xml:space="preserve">Connection Coach </w:t>
                      </w:r>
                      <w:r>
                        <w:rPr>
                          <w:lang w:val="en-AU"/>
                        </w:rPr>
                        <w:t>successfully applied for</w:t>
                      </w:r>
                      <w:r w:rsidRPr="00C9056C">
                        <w:rPr>
                          <w:lang w:val="en-AU"/>
                        </w:rPr>
                        <w:t xml:space="preserve"> donation funds to help purchase a washing machine, as Joy is using her saved money for the bond.</w:t>
                      </w:r>
                    </w:p>
                    <w:p w14:paraId="1B104CC4" w14:textId="77777777" w:rsidR="005C584D" w:rsidRDefault="005C584D" w:rsidP="00452A60">
                      <w:pPr>
                        <w:jc w:val="center"/>
                      </w:pPr>
                    </w:p>
                  </w:txbxContent>
                </v:textbox>
                <w10:wrap anchorx="margin"/>
              </v:rect>
            </w:pict>
          </mc:Fallback>
        </mc:AlternateContent>
      </w:r>
      <w:r w:rsidRPr="00E853E2">
        <w:rPr>
          <w:noProof/>
          <w:color w:val="auto"/>
          <w:spacing w:val="-2"/>
          <w:sz w:val="36"/>
          <w:szCs w:val="36"/>
        </w:rPr>
        <w:drawing>
          <wp:anchor distT="0" distB="0" distL="114300" distR="114300" simplePos="0" relativeHeight="251695104" behindDoc="1" locked="0" layoutInCell="1" allowOverlap="1" wp14:anchorId="0CBE5AF4" wp14:editId="7DB3F6A3">
            <wp:simplePos x="0" y="0"/>
            <wp:positionH relativeFrom="margin">
              <wp:align>right</wp:align>
            </wp:positionH>
            <wp:positionV relativeFrom="paragraph">
              <wp:posOffset>189230</wp:posOffset>
            </wp:positionV>
            <wp:extent cx="6048375" cy="4205382"/>
            <wp:effectExtent l="0" t="0" r="0" b="5080"/>
            <wp:wrapTight wrapText="bothSides">
              <wp:wrapPolygon edited="0">
                <wp:start x="0" y="0"/>
                <wp:lineTo x="0" y="21528"/>
                <wp:lineTo x="21498" y="21528"/>
                <wp:lineTo x="21498" y="0"/>
                <wp:lineTo x="0" y="0"/>
              </wp:wrapPolygon>
            </wp:wrapTight>
            <wp:docPr id="61" name="Picture 61" descr="Infographic showing coaching, advice and advocacy provided under the domains of social and community connections, health and wellbeing, education and training, employment and income and housing and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6048375" cy="4205382"/>
                    </a:xfrm>
                    <a:prstGeom prst="rect">
                      <a:avLst/>
                    </a:prstGeom>
                  </pic:spPr>
                </pic:pic>
              </a:graphicData>
            </a:graphic>
          </wp:anchor>
        </w:drawing>
      </w:r>
      <w:r w:rsidRPr="00CB4677">
        <w:rPr>
          <w:b/>
        </w:rPr>
        <w:t xml:space="preserve">Figure </w:t>
      </w:r>
      <w:r>
        <w:rPr>
          <w:b/>
        </w:rPr>
        <w:t>17</w:t>
      </w:r>
      <w:r w:rsidRPr="00CB4677">
        <w:rPr>
          <w:b/>
        </w:rPr>
        <w:t>. Supports provided</w:t>
      </w:r>
      <w:r>
        <w:rPr>
          <w:b/>
        </w:rPr>
        <w:t xml:space="preserve"> to clients working with</w:t>
      </w:r>
      <w:r w:rsidRPr="00CB4677">
        <w:rPr>
          <w:b/>
        </w:rPr>
        <w:t xml:space="preserve"> Connection Coaches</w:t>
      </w:r>
    </w:p>
    <w:p w14:paraId="3749FA02" w14:textId="77777777" w:rsidR="005C584D" w:rsidRDefault="005C584D" w:rsidP="000737FA">
      <w:pPr>
        <w:spacing w:before="0" w:after="0" w:line="276" w:lineRule="auto"/>
        <w:rPr>
          <w:color w:val="auto"/>
          <w:spacing w:val="-2"/>
          <w:sz w:val="36"/>
          <w:szCs w:val="36"/>
        </w:rPr>
      </w:pPr>
      <w:bookmarkStart w:id="25" w:name="_Hlk178861101"/>
      <w:bookmarkEnd w:id="5"/>
    </w:p>
    <w:p w14:paraId="2C08F4D2" w14:textId="77777777" w:rsidR="005C584D" w:rsidRPr="00CA4CDA" w:rsidRDefault="005C584D" w:rsidP="000737FA">
      <w:pPr>
        <w:spacing w:before="0" w:after="0" w:line="276" w:lineRule="auto"/>
        <w:rPr>
          <w:color w:val="auto"/>
          <w:spacing w:val="-2"/>
          <w:sz w:val="16"/>
          <w:szCs w:val="16"/>
        </w:rPr>
      </w:pPr>
    </w:p>
    <w:p w14:paraId="6EA4EAD0" w14:textId="77777777" w:rsidR="005C584D" w:rsidRPr="00CA4CDA" w:rsidRDefault="005C584D" w:rsidP="000737FA">
      <w:pPr>
        <w:spacing w:line="276" w:lineRule="auto"/>
        <w:rPr>
          <w:sz w:val="16"/>
          <w:szCs w:val="16"/>
        </w:rPr>
        <w:sectPr w:rsidR="005C584D" w:rsidRPr="00CA4CDA" w:rsidSect="005C584D">
          <w:type w:val="continuous"/>
          <w:pgSz w:w="11910" w:h="16840"/>
          <w:pgMar w:top="1922" w:right="1077" w:bottom="0" w:left="958" w:header="720" w:footer="720" w:gutter="0"/>
          <w:cols w:space="720"/>
          <w:titlePg/>
          <w:docGrid w:linePitch="326"/>
        </w:sectPr>
      </w:pPr>
    </w:p>
    <w:p w14:paraId="47D11530" w14:textId="77777777" w:rsidR="005C584D" w:rsidRDefault="005C584D" w:rsidP="000737FA">
      <w:pPr>
        <w:pStyle w:val="Heading2"/>
        <w:spacing w:line="276" w:lineRule="auto"/>
      </w:pPr>
      <w:bookmarkStart w:id="26" w:name="_Toc194407992"/>
      <w:bookmarkEnd w:id="25"/>
      <w:r>
        <w:lastRenderedPageBreak/>
        <w:t>Meeting the need for housing</w:t>
      </w:r>
      <w:bookmarkEnd w:id="26"/>
    </w:p>
    <w:p w14:paraId="3B26B45F" w14:textId="778205A3" w:rsidR="005C584D" w:rsidRDefault="005C584D" w:rsidP="000737FA">
      <w:pPr>
        <w:spacing w:line="276" w:lineRule="auto"/>
      </w:pPr>
      <w:r>
        <w:t xml:space="preserve">Figure 18 shows the share of clients’ needs that were met either by providing support or a referral. Needs are separated into housing needs and needs other than housing. </w:t>
      </w:r>
    </w:p>
    <w:p w14:paraId="56E2637F" w14:textId="77777777" w:rsidR="005C584D" w:rsidRDefault="005C584D" w:rsidP="000737FA">
      <w:pPr>
        <w:spacing w:line="276" w:lineRule="auto"/>
      </w:pPr>
      <w:r>
        <w:t xml:space="preserve">In response to the needs identified, 90% of clients received or were referred to the support service required, except when their need was for housing or accommodation.  </w:t>
      </w:r>
    </w:p>
    <w:p w14:paraId="460FE7D0" w14:textId="4F6CCD7F" w:rsidR="005C584D" w:rsidRDefault="005C584D" w:rsidP="000737FA">
      <w:pPr>
        <w:spacing w:line="276" w:lineRule="auto"/>
      </w:pPr>
      <w:r>
        <w:t>For people needing long-</w:t>
      </w:r>
      <w:r w:rsidR="00C10A15">
        <w:t>,</w:t>
      </w:r>
      <w:r>
        <w:t xml:space="preserve"> medium- or short-term housing, 30% of these needs were met, up from 25% in the September quarter. </w:t>
      </w:r>
    </w:p>
    <w:p w14:paraId="6B3CE6E2" w14:textId="77777777" w:rsidR="005C584D" w:rsidRDefault="005C584D" w:rsidP="000737FA">
      <w:pPr>
        <w:spacing w:line="276" w:lineRule="auto"/>
        <w:rPr>
          <w:b/>
        </w:rPr>
      </w:pPr>
    </w:p>
    <w:p w14:paraId="1A726184" w14:textId="3601125D" w:rsidR="005C584D" w:rsidRDefault="005C584D" w:rsidP="000737FA">
      <w:pPr>
        <w:spacing w:line="276" w:lineRule="auto"/>
        <w:rPr>
          <w:b/>
        </w:rPr>
      </w:pPr>
      <w:r>
        <w:rPr>
          <w:b/>
        </w:rPr>
        <w:t>Figure 18. Lack of housing remains a barrier to meeting needs of Front Door clients</w:t>
      </w:r>
      <w:r w:rsidR="00616B76">
        <w:rPr>
          <w:b/>
        </w:rPr>
        <w:t>, October – December 2024</w:t>
      </w:r>
    </w:p>
    <w:p w14:paraId="3113D0B5" w14:textId="77777777" w:rsidR="005C584D" w:rsidRPr="002A1FF5" w:rsidRDefault="005C584D" w:rsidP="000737FA">
      <w:pPr>
        <w:spacing w:line="276" w:lineRule="auto"/>
      </w:pPr>
      <w:r>
        <w:rPr>
          <w:noProof/>
        </w:rPr>
        <w:drawing>
          <wp:inline distT="0" distB="0" distL="0" distR="0" wp14:anchorId="7C09CDA9" wp14:editId="6119C112">
            <wp:extent cx="6318250" cy="1908810"/>
            <wp:effectExtent l="0" t="0" r="6350" b="0"/>
            <wp:docPr id="1571210614" name="Chart 1" descr="Bar graph as described in text.">
              <a:extLst xmlns:a="http://schemas.openxmlformats.org/drawingml/2006/main">
                <a:ext uri="{FF2B5EF4-FFF2-40B4-BE49-F238E27FC236}">
                  <a16:creationId xmlns:a16="http://schemas.microsoft.com/office/drawing/2014/main" id="{57E2D00D-87DA-9A00-9970-8CD5B743DF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03A7BBB" w14:textId="77777777" w:rsidR="005C584D" w:rsidRDefault="005C584D" w:rsidP="000737FA">
      <w:pPr>
        <w:spacing w:line="276" w:lineRule="auto"/>
      </w:pPr>
    </w:p>
    <w:p w14:paraId="3EA995D1" w14:textId="77777777" w:rsidR="005C584D" w:rsidRDefault="005C584D" w:rsidP="000737FA">
      <w:pPr>
        <w:spacing w:line="276" w:lineRule="auto"/>
      </w:pPr>
      <w:r>
        <w:t xml:space="preserve">The Housing Connect Front Door does not provide housing and so has limited capacity to assist clients to meet housing needs. </w:t>
      </w:r>
    </w:p>
    <w:p w14:paraId="0AE54773" w14:textId="77777777" w:rsidR="005C584D" w:rsidRPr="00207E75" w:rsidRDefault="005C584D" w:rsidP="000737FA">
      <w:pPr>
        <w:pStyle w:val="TOCHeading"/>
        <w:jc w:val="center"/>
        <w:rPr>
          <w:rStyle w:val="Strong"/>
          <w:b/>
          <w:bCs/>
        </w:rPr>
      </w:pPr>
      <w:r w:rsidRPr="00207E75">
        <w:rPr>
          <w:rStyle w:val="Strong"/>
        </w:rPr>
        <w:t>Although the number of clients seeking housing fell in the December quarter, long-term housing remains the primary need of most Front Door clients and in 76% of cases this need remained unmet.</w:t>
      </w:r>
    </w:p>
    <w:p w14:paraId="18F2B60F" w14:textId="37879A81" w:rsidR="005C584D" w:rsidRDefault="005C584D" w:rsidP="000737FA">
      <w:pPr>
        <w:spacing w:line="276" w:lineRule="auto"/>
      </w:pPr>
      <w:r>
        <w:t xml:space="preserve">Charts in Figures 19, 20 and 21 compare the housing circumstances of clients at presentation with their circumstances at the end of a support period. Compared to the September quarter, housing outcomes improved with a 4.9% drop in the number of people experiencing primary homelessness (sleeping rough) and a 2.9% drop in couch surfing. The number of people securing leased tenure during their support period increased by 6.8%.  </w:t>
      </w:r>
    </w:p>
    <w:p w14:paraId="4B4F1B84" w14:textId="52E933B8" w:rsidR="005C584D" w:rsidRDefault="005C584D" w:rsidP="00394E6F">
      <w:pPr>
        <w:spacing w:line="276" w:lineRule="auto"/>
        <w:rPr>
          <w:b/>
        </w:rPr>
      </w:pPr>
      <w:r>
        <w:t xml:space="preserve">Virtually all clients ended their support period with their housing tenure and type of dwelling at least ‘as good’ or ‘better than’ on presentation. </w:t>
      </w:r>
      <w:proofErr w:type="gramStart"/>
      <w:r>
        <w:t>Significant</w:t>
      </w:r>
      <w:proofErr w:type="gramEnd"/>
      <w:r>
        <w:t xml:space="preserve"> positive change was achieved for some clients experiencing extreme housing insecurity or primary homelessness, including people sleeping rough or couch surfing.</w:t>
      </w:r>
      <w:r>
        <w:rPr>
          <w:b/>
        </w:rPr>
        <w:br w:type="page"/>
      </w:r>
    </w:p>
    <w:p w14:paraId="34DF681A" w14:textId="3D761503" w:rsidR="005C584D" w:rsidRPr="000C4B67" w:rsidRDefault="005C584D" w:rsidP="000737FA">
      <w:pPr>
        <w:spacing w:line="276" w:lineRule="auto"/>
        <w:rPr>
          <w:b/>
        </w:rPr>
      </w:pPr>
      <w:r>
        <w:rPr>
          <w:b/>
        </w:rPr>
        <w:lastRenderedPageBreak/>
        <w:t>Figure 19. Change in type of residence over course of support period</w:t>
      </w:r>
      <w:r w:rsidR="00616B76">
        <w:rPr>
          <w:b/>
        </w:rPr>
        <w:t>, % change October – December 2024</w:t>
      </w:r>
    </w:p>
    <w:p w14:paraId="79A97C6B" w14:textId="5ADC9FE5" w:rsidR="005C584D" w:rsidRDefault="00CC1763" w:rsidP="000737FA">
      <w:pPr>
        <w:spacing w:line="276" w:lineRule="auto"/>
      </w:pPr>
      <w:r>
        <w:rPr>
          <w:noProof/>
          <w14:ligatures w14:val="standardContextual"/>
        </w:rPr>
        <w:drawing>
          <wp:inline distT="0" distB="0" distL="0" distR="0" wp14:anchorId="5CEEFAD8" wp14:editId="0987D22E">
            <wp:extent cx="6318250" cy="2136140"/>
            <wp:effectExtent l="0" t="0" r="6350" b="0"/>
            <wp:docPr id="1974716403" name="Chart 1" descr="Bar graph as in text. ">
              <a:extLst xmlns:a="http://schemas.openxmlformats.org/drawingml/2006/main">
                <a:ext uri="{FF2B5EF4-FFF2-40B4-BE49-F238E27FC236}">
                  <a16:creationId xmlns:a16="http://schemas.microsoft.com/office/drawing/2014/main" id="{D16CCC2B-A4E4-4E0D-9E94-A431FA6749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616FFF1" w14:textId="2A143A5D" w:rsidR="005C584D" w:rsidRDefault="005C584D" w:rsidP="000737FA">
      <w:pPr>
        <w:spacing w:before="0" w:after="0" w:line="276" w:lineRule="auto"/>
        <w:rPr>
          <w:b/>
        </w:rPr>
      </w:pPr>
      <w:r>
        <w:rPr>
          <w:b/>
        </w:rPr>
        <w:t>Figure 20. Change in tenure or living arrangements over course of support period</w:t>
      </w:r>
      <w:r w:rsidR="00616B76">
        <w:rPr>
          <w:b/>
        </w:rPr>
        <w:t xml:space="preserve">, </w:t>
      </w:r>
      <w:r>
        <w:rPr>
          <w:b/>
        </w:rPr>
        <w:t>% change</w:t>
      </w:r>
      <w:r w:rsidR="00616B76">
        <w:rPr>
          <w:b/>
        </w:rPr>
        <w:t xml:space="preserve"> October – December 2024</w:t>
      </w:r>
    </w:p>
    <w:p w14:paraId="6B65B01E" w14:textId="13358732" w:rsidR="005C584D" w:rsidRDefault="00CC1763" w:rsidP="000737FA">
      <w:pPr>
        <w:spacing w:line="276" w:lineRule="auto"/>
        <w:rPr>
          <w:b/>
        </w:rPr>
      </w:pPr>
      <w:r>
        <w:rPr>
          <w:noProof/>
          <w14:ligatures w14:val="standardContextual"/>
        </w:rPr>
        <w:drawing>
          <wp:inline distT="0" distB="0" distL="0" distR="0" wp14:anchorId="079042A3" wp14:editId="265E5DC7">
            <wp:extent cx="6318250" cy="1993900"/>
            <wp:effectExtent l="0" t="0" r="6350" b="6350"/>
            <wp:docPr id="1164763987" name="Chart 1" descr="Bar graph as in text">
              <a:extLst xmlns:a="http://schemas.openxmlformats.org/drawingml/2006/main">
                <a:ext uri="{FF2B5EF4-FFF2-40B4-BE49-F238E27FC236}">
                  <a16:creationId xmlns:a16="http://schemas.microsoft.com/office/drawing/2014/main" id="{419F53BC-7DBB-4695-915E-3C81D31BE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AEF841D" w14:textId="57720A16" w:rsidR="005C584D" w:rsidRDefault="005C584D" w:rsidP="000737FA">
      <w:pPr>
        <w:spacing w:line="276" w:lineRule="auto"/>
        <w:rPr>
          <w:b/>
        </w:rPr>
      </w:pPr>
      <w:r w:rsidRPr="00CB4677">
        <w:rPr>
          <w:b/>
        </w:rPr>
        <w:t>Figure 2</w:t>
      </w:r>
      <w:r>
        <w:rPr>
          <w:b/>
        </w:rPr>
        <w:t>1</w:t>
      </w:r>
      <w:r w:rsidRPr="00CB4677">
        <w:rPr>
          <w:b/>
        </w:rPr>
        <w:t>. Type of dwelling at start and end of support</w:t>
      </w:r>
      <w:r>
        <w:t xml:space="preserve"> </w:t>
      </w:r>
      <w:r w:rsidRPr="00CB4677">
        <w:rPr>
          <w:b/>
        </w:rPr>
        <w:t>period</w:t>
      </w:r>
      <w:r w:rsidR="00616B76">
        <w:rPr>
          <w:b/>
        </w:rPr>
        <w:t>,</w:t>
      </w:r>
      <w:r w:rsidR="00CC1763">
        <w:rPr>
          <w:b/>
        </w:rPr>
        <w:t xml:space="preserve"> % of clients by residence type</w:t>
      </w:r>
      <w:r w:rsidR="00616B76">
        <w:rPr>
          <w:b/>
        </w:rPr>
        <w:t xml:space="preserve"> October – December 2024</w:t>
      </w:r>
      <w:r>
        <w:rPr>
          <w:noProof/>
        </w:rPr>
        <w:drawing>
          <wp:inline distT="0" distB="0" distL="0" distR="0" wp14:anchorId="6C1B749A" wp14:editId="53F60B83">
            <wp:extent cx="6375400" cy="3095625"/>
            <wp:effectExtent l="0" t="0" r="0" b="0"/>
            <wp:docPr id="1268908913" name="Chart 1" descr="Column graph as in text.">
              <a:extLst xmlns:a="http://schemas.openxmlformats.org/drawingml/2006/main">
                <a:ext uri="{FF2B5EF4-FFF2-40B4-BE49-F238E27FC236}">
                  <a16:creationId xmlns:a16="http://schemas.microsoft.com/office/drawing/2014/main" id="{11E664BC-2825-4596-B984-2C251A236E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1F44BE3" w14:textId="77777777" w:rsidR="00D2452B" w:rsidRDefault="00D2452B" w:rsidP="000737FA">
      <w:pPr>
        <w:pStyle w:val="Heading2"/>
        <w:spacing w:line="276" w:lineRule="auto"/>
      </w:pPr>
      <w:bookmarkStart w:id="27" w:name="_Toc194407993"/>
      <w:r>
        <w:lastRenderedPageBreak/>
        <w:t>Client satisfaction</w:t>
      </w:r>
      <w:bookmarkEnd w:id="27"/>
    </w:p>
    <w:p w14:paraId="42AC0CD2" w14:textId="1C1452E3" w:rsidR="00D2452B" w:rsidRPr="0016248D" w:rsidRDefault="003E73DC" w:rsidP="000737FA">
      <w:pPr>
        <w:pStyle w:val="BodyText"/>
        <w:spacing w:line="276" w:lineRule="auto"/>
      </w:pPr>
      <w:r>
        <w:rPr>
          <w:noProof/>
          <w14:ligatures w14:val="standardContextual"/>
        </w:rPr>
        <mc:AlternateContent>
          <mc:Choice Requires="wps">
            <w:drawing>
              <wp:anchor distT="0" distB="0" distL="114300" distR="114300" simplePos="0" relativeHeight="251705344" behindDoc="0" locked="0" layoutInCell="1" allowOverlap="1" wp14:anchorId="37E5D943" wp14:editId="01A31F75">
                <wp:simplePos x="0" y="0"/>
                <wp:positionH relativeFrom="column">
                  <wp:posOffset>78105</wp:posOffset>
                </wp:positionH>
                <wp:positionV relativeFrom="paragraph">
                  <wp:posOffset>1332865</wp:posOffset>
                </wp:positionV>
                <wp:extent cx="143933" cy="177800"/>
                <wp:effectExtent l="0" t="0" r="8890" b="0"/>
                <wp:wrapNone/>
                <wp:docPr id="130185677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3933" cy="1778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D7344" id="Rectangle 30" o:spid="_x0000_s1026" alt="&quot;&quot;" style="position:absolute;margin-left:6.15pt;margin-top:104.95pt;width:11.35pt;height:14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" fillcolor="white [3212]" stroked="f" strokeweight="1pt"/>
            </w:pict>
          </mc:Fallback>
        </mc:AlternateContent>
      </w:r>
      <w:r w:rsidRPr="0016248D">
        <w:rPr>
          <w:noProof/>
        </w:rPr>
        <w:drawing>
          <wp:anchor distT="0" distB="0" distL="114300" distR="114300" simplePos="0" relativeHeight="251704320" behindDoc="0" locked="0" layoutInCell="1" allowOverlap="1" wp14:anchorId="51CC83B2" wp14:editId="257EEA64">
            <wp:simplePos x="0" y="0"/>
            <wp:positionH relativeFrom="margin">
              <wp:align>left</wp:align>
            </wp:positionH>
            <wp:positionV relativeFrom="paragraph">
              <wp:posOffset>445135</wp:posOffset>
            </wp:positionV>
            <wp:extent cx="6318250" cy="1486535"/>
            <wp:effectExtent l="0" t="0" r="6350" b="0"/>
            <wp:wrapTopAndBottom/>
            <wp:docPr id="2058367591" name="Picture 1" descr="Asks &quot;Overall, how satisfied are you with the support and services you received from Housing Connect Front Door?&quot; and offers five smiley faces from happy green to sad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67591" name="Picture 1" descr="Asks &quot;Overall, how satisfied are you with the support and services you received from Housing Connect Front Door?&quot; and offers five smiley faces from happy green to sad red."/>
                    <pic:cNvPicPr/>
                  </pic:nvPicPr>
                  <pic:blipFill>
                    <a:blip r:embed="rId50">
                      <a:extLst>
                        <a:ext uri="{28A0092B-C50C-407E-A947-70E740481C1C}">
                          <a14:useLocalDpi xmlns:a14="http://schemas.microsoft.com/office/drawing/2010/main" val="0"/>
                        </a:ext>
                      </a:extLst>
                    </a:blip>
                    <a:stretch>
                      <a:fillRect/>
                    </a:stretch>
                  </pic:blipFill>
                  <pic:spPr>
                    <a:xfrm>
                      <a:off x="0" y="0"/>
                      <a:ext cx="6318250" cy="1486535"/>
                    </a:xfrm>
                    <a:prstGeom prst="rect">
                      <a:avLst/>
                    </a:prstGeom>
                  </pic:spPr>
                </pic:pic>
              </a:graphicData>
            </a:graphic>
          </wp:anchor>
        </w:drawing>
      </w:r>
      <w:r w:rsidR="00D2452B">
        <w:t xml:space="preserve">Clients who receive </w:t>
      </w:r>
      <w:proofErr w:type="gramStart"/>
      <w:r w:rsidR="00B82D62">
        <w:t>face to face</w:t>
      </w:r>
      <w:proofErr w:type="gramEnd"/>
      <w:r w:rsidR="00B82D62">
        <w:t xml:space="preserve"> support from a Connection Coach or </w:t>
      </w:r>
      <w:r w:rsidR="00E2374D">
        <w:t xml:space="preserve">an Applications Management Officer </w:t>
      </w:r>
      <w:r w:rsidR="00D2452B">
        <w:t xml:space="preserve">are </w:t>
      </w:r>
      <w:r w:rsidR="00E2374D">
        <w:t>invited</w:t>
      </w:r>
      <w:r w:rsidR="00D2452B">
        <w:t xml:space="preserve"> to complete the following client satisfaction survey:</w:t>
      </w:r>
    </w:p>
    <w:p w14:paraId="5D74A454" w14:textId="77777777" w:rsidR="00D2452B" w:rsidRDefault="00D2452B" w:rsidP="000737FA">
      <w:pPr>
        <w:spacing w:line="276" w:lineRule="auto"/>
      </w:pPr>
    </w:p>
    <w:p w14:paraId="678FB0C7" w14:textId="252C97E2" w:rsidR="00EF4BA6" w:rsidRDefault="003A2D2B" w:rsidP="000737FA">
      <w:pPr>
        <w:widowControl/>
        <w:autoSpaceDE/>
        <w:autoSpaceDN/>
        <w:spacing w:before="0" w:after="160" w:line="276" w:lineRule="auto"/>
        <w:rPr>
          <w:bCs/>
        </w:rPr>
      </w:pPr>
      <w:r>
        <w:rPr>
          <w:bCs/>
        </w:rPr>
        <w:t xml:space="preserve">Statewide, 431 of the 763 people surveyed </w:t>
      </w:r>
      <w:r w:rsidR="00EF4BA6">
        <w:rPr>
          <w:bCs/>
        </w:rPr>
        <w:t>completed the survey</w:t>
      </w:r>
      <w:r>
        <w:rPr>
          <w:bCs/>
        </w:rPr>
        <w:t xml:space="preserve"> (56% response rate)</w:t>
      </w:r>
      <w:r w:rsidR="00EF4BA6">
        <w:rPr>
          <w:bCs/>
        </w:rPr>
        <w:t>. Of the people who completed the survey, 97% responded that they were very satisfied (85%) or satisfied (12%) as shown in the first bar of Figure 22.</w:t>
      </w:r>
      <w:r w:rsidR="00AA72F3">
        <w:rPr>
          <w:bCs/>
        </w:rPr>
        <w:t xml:space="preserve"> 3% of respondents were undecided and 0.5% were very dissatisfied.</w:t>
      </w:r>
    </w:p>
    <w:p w14:paraId="707E4266" w14:textId="0761DCD9" w:rsidR="00B82D62" w:rsidRDefault="003E73DC" w:rsidP="000737FA">
      <w:pPr>
        <w:widowControl/>
        <w:autoSpaceDE/>
        <w:autoSpaceDN/>
        <w:spacing w:before="0" w:after="160" w:line="276" w:lineRule="auto"/>
        <w:rPr>
          <w:bCs/>
        </w:rPr>
      </w:pPr>
      <w:r>
        <w:rPr>
          <w:bCs/>
        </w:rPr>
        <w:t>The highest regional response rate was 82%</w:t>
      </w:r>
      <w:r w:rsidR="003A2D2B">
        <w:rPr>
          <w:bCs/>
        </w:rPr>
        <w:t xml:space="preserve"> </w:t>
      </w:r>
      <w:r>
        <w:rPr>
          <w:bCs/>
        </w:rPr>
        <w:t>in the North</w:t>
      </w:r>
      <w:r w:rsidR="003A2D2B">
        <w:rPr>
          <w:bCs/>
        </w:rPr>
        <w:t xml:space="preserve"> (154 out of 188)</w:t>
      </w:r>
      <w:r>
        <w:rPr>
          <w:bCs/>
        </w:rPr>
        <w:t xml:space="preserve">, followed by 60% in the </w:t>
      </w:r>
      <w:proofErr w:type="gramStart"/>
      <w:r>
        <w:rPr>
          <w:bCs/>
        </w:rPr>
        <w:t>North West</w:t>
      </w:r>
      <w:proofErr w:type="gramEnd"/>
      <w:r w:rsidR="003A2D2B">
        <w:rPr>
          <w:bCs/>
        </w:rPr>
        <w:t xml:space="preserve"> (163 out of 271)</w:t>
      </w:r>
      <w:r>
        <w:rPr>
          <w:bCs/>
        </w:rPr>
        <w:t xml:space="preserve"> and 38% in the South</w:t>
      </w:r>
      <w:r w:rsidR="003A2D2B">
        <w:rPr>
          <w:bCs/>
        </w:rPr>
        <w:t xml:space="preserve"> (114 out of 304)</w:t>
      </w:r>
      <w:r>
        <w:rPr>
          <w:bCs/>
        </w:rPr>
        <w:t xml:space="preserve">. </w:t>
      </w:r>
    </w:p>
    <w:p w14:paraId="5ED1228D" w14:textId="7804445C" w:rsidR="00D2452B" w:rsidRDefault="00D2452B" w:rsidP="000737FA">
      <w:pPr>
        <w:widowControl/>
        <w:autoSpaceDE/>
        <w:autoSpaceDN/>
        <w:spacing w:before="0" w:after="160" w:line="276" w:lineRule="auto"/>
        <w:rPr>
          <w:bCs/>
        </w:rPr>
      </w:pPr>
      <w:r>
        <w:rPr>
          <w:bCs/>
        </w:rPr>
        <w:t xml:space="preserve">The </w:t>
      </w:r>
      <w:r w:rsidR="003A2D2B">
        <w:rPr>
          <w:bCs/>
        </w:rPr>
        <w:t>satisfaction responses</w:t>
      </w:r>
      <w:r>
        <w:rPr>
          <w:bCs/>
        </w:rPr>
        <w:t xml:space="preserve"> for each region are </w:t>
      </w:r>
      <w:r w:rsidR="00EF4BA6">
        <w:rPr>
          <w:bCs/>
        </w:rPr>
        <w:t xml:space="preserve">also </w:t>
      </w:r>
      <w:r>
        <w:rPr>
          <w:bCs/>
        </w:rPr>
        <w:t>shown in Figure 2</w:t>
      </w:r>
      <w:r w:rsidR="00EF4BA6">
        <w:rPr>
          <w:bCs/>
        </w:rPr>
        <w:t>2</w:t>
      </w:r>
      <w:r>
        <w:rPr>
          <w:bCs/>
        </w:rPr>
        <w:t xml:space="preserve">. The share of clients who responded that they were satisfied or very satisfied was 100% in the </w:t>
      </w:r>
      <w:proofErr w:type="gramStart"/>
      <w:r>
        <w:rPr>
          <w:bCs/>
        </w:rPr>
        <w:t>North West</w:t>
      </w:r>
      <w:proofErr w:type="gramEnd"/>
      <w:r>
        <w:rPr>
          <w:bCs/>
        </w:rPr>
        <w:t>, 98% in the South and 94% in the North.</w:t>
      </w:r>
    </w:p>
    <w:p w14:paraId="1D1780E4" w14:textId="77777777" w:rsidR="00DD39A5" w:rsidRDefault="00D2452B" w:rsidP="000737FA">
      <w:pPr>
        <w:widowControl/>
        <w:autoSpaceDE/>
        <w:autoSpaceDN/>
        <w:spacing w:before="0" w:after="160" w:line="276" w:lineRule="auto"/>
        <w:rPr>
          <w:b/>
        </w:rPr>
      </w:pPr>
      <w:r>
        <w:rPr>
          <w:b/>
        </w:rPr>
        <w:t>Figure 2</w:t>
      </w:r>
      <w:r w:rsidR="00B82D62">
        <w:rPr>
          <w:b/>
        </w:rPr>
        <w:t>2</w:t>
      </w:r>
      <w:r>
        <w:rPr>
          <w:b/>
        </w:rPr>
        <w:t>. Client satisfaction with Housing Connect Front Door support and services by region</w:t>
      </w:r>
    </w:p>
    <w:p w14:paraId="282DFF39" w14:textId="6E9F4876" w:rsidR="00D2452B" w:rsidRDefault="00DD39A5" w:rsidP="000737FA">
      <w:pPr>
        <w:widowControl/>
        <w:autoSpaceDE/>
        <w:autoSpaceDN/>
        <w:spacing w:before="0" w:after="160" w:line="276" w:lineRule="auto"/>
        <w:rPr>
          <w:rFonts w:ascii="Avenir Next Demi Bold" w:eastAsia="AvenirNextLTPro-Demi" w:hAnsi="Avenir Next Demi Bold" w:cs="AvenirNextLTPro-Demi"/>
          <w:b/>
          <w:bCs/>
          <w:color w:val="1598CB"/>
          <w:sz w:val="48"/>
          <w:szCs w:val="48"/>
        </w:rPr>
      </w:pPr>
      <w:r>
        <w:rPr>
          <w:noProof/>
          <w14:ligatures w14:val="standardContextual"/>
        </w:rPr>
        <w:drawing>
          <wp:inline distT="0" distB="0" distL="0" distR="0" wp14:anchorId="439740FA" wp14:editId="10BD2CD0">
            <wp:extent cx="6505575" cy="2504440"/>
            <wp:effectExtent l="0" t="0" r="0" b="0"/>
            <wp:docPr id="1060607791" name="Chart 1" descr="Bar graph showing the great majority of people were very satisfied.">
              <a:extLst xmlns:a="http://schemas.openxmlformats.org/drawingml/2006/main">
                <a:ext uri="{FF2B5EF4-FFF2-40B4-BE49-F238E27FC236}">
                  <a16:creationId xmlns:a16="http://schemas.microsoft.com/office/drawing/2014/main" id="{7CA77233-1566-63F3-BD04-F4E07A27F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t xml:space="preserve"> </w:t>
      </w:r>
      <w:r w:rsidR="00D2452B">
        <w:br w:type="page"/>
      </w:r>
    </w:p>
    <w:p w14:paraId="01AC4972" w14:textId="3FF153F0" w:rsidR="005C584D" w:rsidRDefault="005C584D" w:rsidP="000737FA">
      <w:pPr>
        <w:pStyle w:val="Heading1"/>
        <w:spacing w:line="276" w:lineRule="auto"/>
      </w:pPr>
      <w:bookmarkStart w:id="28" w:name="_Toc194407994"/>
      <w:r>
        <w:lastRenderedPageBreak/>
        <w:t>Putting people at the centre</w:t>
      </w:r>
      <w:bookmarkEnd w:id="28"/>
      <w:r>
        <w:t xml:space="preserve"> </w:t>
      </w:r>
    </w:p>
    <w:p w14:paraId="498A4619" w14:textId="77777777" w:rsidR="005C584D" w:rsidRDefault="005C584D" w:rsidP="000737FA">
      <w:pPr>
        <w:spacing w:line="276" w:lineRule="auto"/>
      </w:pPr>
      <w:r>
        <w:t>The Tasmanian Housing Strategy (the Strategy) provides a statement of the Tasmanian Government’s housing commitment:</w:t>
      </w:r>
    </w:p>
    <w:p w14:paraId="58B002F3" w14:textId="77777777" w:rsidR="005C584D" w:rsidRDefault="005C584D" w:rsidP="000737FA">
      <w:pPr>
        <w:pStyle w:val="IntenseQuote"/>
        <w:spacing w:after="0" w:line="276" w:lineRule="auto"/>
        <w:ind w:left="862" w:right="862"/>
      </w:pPr>
      <w:r>
        <w:t>People should be at the centre of housing policy consideration</w:t>
      </w:r>
      <w:r w:rsidRPr="00354D9E">
        <w:t>s because housing is the platform for individuals, communities, and the economy to prosper</w:t>
      </w:r>
    </w:p>
    <w:p w14:paraId="736E1B43" w14:textId="77777777" w:rsidR="005C584D" w:rsidRDefault="005C584D" w:rsidP="000737FA">
      <w:pPr>
        <w:pStyle w:val="IntenseQuote"/>
        <w:spacing w:before="0" w:after="0" w:line="276" w:lineRule="auto"/>
        <w:ind w:left="862" w:right="862"/>
      </w:pPr>
      <w:r w:rsidRPr="008959C4">
        <w:rPr>
          <w:i w:val="0"/>
          <w:iCs w:val="0"/>
        </w:rPr>
        <w:t xml:space="preserve">— Tasmanian Housing Strategy 2023-2043 </w:t>
      </w:r>
      <w:r w:rsidRPr="00154BAB">
        <w:rPr>
          <w:i w:val="0"/>
          <w:iCs w:val="0"/>
          <w:noProof/>
        </w:rPr>
        <w:t>(Tasmanian Government 2023)</w:t>
      </w:r>
    </w:p>
    <w:p w14:paraId="6218C443" w14:textId="77777777" w:rsidR="005C584D" w:rsidRDefault="005C584D" w:rsidP="000737FA">
      <w:pPr>
        <w:widowControl/>
        <w:autoSpaceDE/>
        <w:autoSpaceDN/>
        <w:spacing w:before="0" w:after="160" w:line="276" w:lineRule="auto"/>
      </w:pPr>
    </w:p>
    <w:p w14:paraId="6B2E1FF8" w14:textId="77777777" w:rsidR="005C584D" w:rsidRDefault="005C584D" w:rsidP="000737FA">
      <w:pPr>
        <w:widowControl/>
        <w:autoSpaceDE/>
        <w:autoSpaceDN/>
        <w:spacing w:before="0" w:after="160" w:line="276" w:lineRule="auto"/>
      </w:pPr>
      <w:r>
        <w:t xml:space="preserve">Housing </w:t>
      </w:r>
      <w:proofErr w:type="spellStart"/>
      <w:r>
        <w:t>Connect’s</w:t>
      </w:r>
      <w:proofErr w:type="spellEnd"/>
      <w:r>
        <w:t xml:space="preserve"> Front Door service is working to put people at the centre by:</w:t>
      </w:r>
    </w:p>
    <w:p w14:paraId="638D60EE" w14:textId="77777777" w:rsidR="005C584D" w:rsidRDefault="005C584D" w:rsidP="000737FA">
      <w:pPr>
        <w:pStyle w:val="ListParagraph"/>
        <w:spacing w:line="276" w:lineRule="auto"/>
      </w:pPr>
      <w:r>
        <w:t>providing and expanding outreach services to people in regional areas</w:t>
      </w:r>
    </w:p>
    <w:p w14:paraId="41CC83C5" w14:textId="52BC8875" w:rsidR="005C584D" w:rsidRDefault="005C584D" w:rsidP="000737FA">
      <w:pPr>
        <w:pStyle w:val="ListParagraph"/>
        <w:spacing w:line="276" w:lineRule="auto"/>
      </w:pPr>
      <w:r>
        <w:t>proactively reaching out to people who are known to be at greater risk of housing insecurity and homelessness, including people with mental health conditions and people exiting hospital or prison</w:t>
      </w:r>
    </w:p>
    <w:p w14:paraId="5DE7F953" w14:textId="77777777" w:rsidR="005C584D" w:rsidRDefault="005C584D" w:rsidP="000737FA">
      <w:pPr>
        <w:pStyle w:val="ListParagraph"/>
        <w:spacing w:line="276" w:lineRule="auto"/>
      </w:pPr>
      <w:r>
        <w:t>working to identify how we can better provide services to people who are at risk of housing insecurity and homelessness</w:t>
      </w:r>
    </w:p>
    <w:p w14:paraId="2754E069" w14:textId="77777777" w:rsidR="005C584D" w:rsidRDefault="005C584D" w:rsidP="000737FA">
      <w:pPr>
        <w:pStyle w:val="ListParagraph"/>
        <w:spacing w:line="276" w:lineRule="auto"/>
      </w:pPr>
      <w:r>
        <w:t xml:space="preserve">providing trauma-informed services </w:t>
      </w:r>
    </w:p>
    <w:p w14:paraId="7E31EE43" w14:textId="77777777" w:rsidR="005C584D" w:rsidRPr="00061339" w:rsidRDefault="005C584D" w:rsidP="000737FA">
      <w:pPr>
        <w:pStyle w:val="ListParagraph"/>
        <w:spacing w:line="276" w:lineRule="auto"/>
      </w:pPr>
      <w:r>
        <w:rPr>
          <w:noProof/>
        </w:rPr>
        <mc:AlternateContent>
          <mc:Choice Requires="wps">
            <w:drawing>
              <wp:anchor distT="0" distB="0" distL="114300" distR="114300" simplePos="0" relativeHeight="251694080" behindDoc="0" locked="0" layoutInCell="1" allowOverlap="1" wp14:anchorId="021055BC" wp14:editId="47B5B8FB">
                <wp:simplePos x="0" y="0"/>
                <wp:positionH relativeFrom="column">
                  <wp:posOffset>-200025</wp:posOffset>
                </wp:positionH>
                <wp:positionV relativeFrom="paragraph">
                  <wp:posOffset>534670</wp:posOffset>
                </wp:positionV>
                <wp:extent cx="6905625" cy="4419600"/>
                <wp:effectExtent l="0" t="0" r="28575" b="19050"/>
                <wp:wrapNone/>
                <wp:docPr id="637939928" name="Rectangle 32"/>
                <wp:cNvGraphicFramePr/>
                <a:graphic xmlns:a="http://schemas.openxmlformats.org/drawingml/2006/main">
                  <a:graphicData uri="http://schemas.microsoft.com/office/word/2010/wordprocessingShape">
                    <wps:wsp>
                      <wps:cNvSpPr/>
                      <wps:spPr>
                        <a:xfrm>
                          <a:off x="0" y="0"/>
                          <a:ext cx="6905625" cy="441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356A2A5" w14:textId="77777777" w:rsidR="005C584D" w:rsidRDefault="005C584D" w:rsidP="00897CB8">
                            <w:pPr>
                              <w:pStyle w:val="Breakout"/>
                              <w:rPr>
                                <w:lang w:val="en-AU"/>
                              </w:rPr>
                            </w:pPr>
                            <w:r>
                              <w:rPr>
                                <w:lang w:val="en-AU"/>
                              </w:rPr>
                              <w:t>Growing in confidence</w:t>
                            </w:r>
                          </w:p>
                          <w:p w14:paraId="1DAA580E" w14:textId="77777777" w:rsidR="005C584D" w:rsidRPr="00CA38D7" w:rsidRDefault="005C584D" w:rsidP="00CA38D7">
                            <w:pPr>
                              <w:rPr>
                                <w:lang w:val="en-AU"/>
                              </w:rPr>
                            </w:pPr>
                            <w:r w:rsidRPr="00CA38D7">
                              <w:rPr>
                                <w:lang w:val="en-AU"/>
                              </w:rPr>
                              <w:t>Sadie and her four children had been renting a property for the past two years under a four-year lease. The owner decided to sell the property and offered Sadie incentives, including covering moving costs and her bond for a new place, if she could vacate early</w:t>
                            </w:r>
                            <w:r>
                              <w:rPr>
                                <w:lang w:val="en-AU"/>
                              </w:rPr>
                              <w:t>. Sadie had an excellent rental history and a solid income to cover her rent so, on paper, securing a new rental should be straight forward.</w:t>
                            </w:r>
                          </w:p>
                          <w:p w14:paraId="2B00C8D6" w14:textId="77777777" w:rsidR="005C584D" w:rsidRDefault="005C584D" w:rsidP="00CA38D7">
                            <w:pPr>
                              <w:rPr>
                                <w:lang w:val="en-AU"/>
                              </w:rPr>
                            </w:pPr>
                            <w:r>
                              <w:t xml:space="preserve">However, it wasn't that easy for Sadie. She had been diagnosed with multiple mental health conditions </w:t>
                            </w:r>
                            <w:proofErr w:type="gramStart"/>
                            <w:r>
                              <w:t>as a result of</w:t>
                            </w:r>
                            <w:proofErr w:type="gramEnd"/>
                            <w:r>
                              <w:t xml:space="preserve"> past trauma. She could manage well enough in her daily routine, but new places, new people and new processes were terrifying for her. </w:t>
                            </w:r>
                            <w:r>
                              <w:rPr>
                                <w:lang w:val="en-AU"/>
                              </w:rPr>
                              <w:t>On her first visit to Housing Connect she was so nervous that her voice was</w:t>
                            </w:r>
                            <w:r w:rsidRPr="00A558EC">
                              <w:rPr>
                                <w:lang w:val="en-AU"/>
                              </w:rPr>
                              <w:t xml:space="preserve"> shaky</w:t>
                            </w:r>
                            <w:r>
                              <w:rPr>
                                <w:lang w:val="en-AU"/>
                              </w:rPr>
                              <w:t>, she found it hard to make eye contact</w:t>
                            </w:r>
                            <w:r w:rsidRPr="00A558EC">
                              <w:rPr>
                                <w:lang w:val="en-AU"/>
                              </w:rPr>
                              <w:t xml:space="preserve"> </w:t>
                            </w:r>
                            <w:r>
                              <w:rPr>
                                <w:lang w:val="en-AU"/>
                              </w:rPr>
                              <w:t xml:space="preserve">and asked for the </w:t>
                            </w:r>
                            <w:r w:rsidRPr="00A558EC">
                              <w:rPr>
                                <w:lang w:val="en-AU"/>
                              </w:rPr>
                              <w:t xml:space="preserve">office door </w:t>
                            </w:r>
                            <w:r>
                              <w:rPr>
                                <w:lang w:val="en-AU"/>
                              </w:rPr>
                              <w:t xml:space="preserve">to be kept </w:t>
                            </w:r>
                            <w:r w:rsidRPr="00A558EC">
                              <w:rPr>
                                <w:lang w:val="en-AU"/>
                              </w:rPr>
                              <w:t>slightly open.</w:t>
                            </w:r>
                            <w:r>
                              <w:rPr>
                                <w:lang w:val="en-AU"/>
                              </w:rPr>
                              <w:t xml:space="preserve"> </w:t>
                            </w:r>
                          </w:p>
                          <w:p w14:paraId="5825729D" w14:textId="77777777" w:rsidR="005C584D" w:rsidRDefault="005C584D" w:rsidP="00CA38D7">
                            <w:r>
                              <w:t>Sadie’s</w:t>
                            </w:r>
                            <w:r w:rsidRPr="00BE460D">
                              <w:t xml:space="preserve"> Connection Coach allowed her to guide the pace of their meetings to help her feel more at ease and build rapport. After one face-to-face appointment, along with several emails and phone calls, the Connection Coach assisted her </w:t>
                            </w:r>
                            <w:r>
                              <w:t>to set</w:t>
                            </w:r>
                            <w:r w:rsidRPr="00BE460D">
                              <w:t xml:space="preserve"> up her online rental applications. </w:t>
                            </w:r>
                          </w:p>
                          <w:p w14:paraId="2FAAC5B5" w14:textId="77777777" w:rsidR="005C584D" w:rsidRDefault="005C584D" w:rsidP="00CA38D7">
                            <w:r w:rsidRPr="00BE460D">
                              <w:t xml:space="preserve">Sadie </w:t>
                            </w:r>
                            <w:r>
                              <w:t>found the</w:t>
                            </w:r>
                            <w:r w:rsidRPr="00BE460D">
                              <w:t xml:space="preserve"> process</w:t>
                            </w:r>
                            <w:r>
                              <w:t xml:space="preserve"> a bit overwhelming, and her first few applications were rejected due to missing or incorrect information. </w:t>
                            </w:r>
                            <w:r w:rsidRPr="00BE460D">
                              <w:t>With Sadie's consent, the Connection Coach contacted the property managers to discuss her applications, allowing them to resubmit with the correct documents, which resulted in Sadie being approved to view a property.</w:t>
                            </w:r>
                            <w:r>
                              <w:t xml:space="preserve"> </w:t>
                            </w:r>
                          </w:p>
                          <w:p w14:paraId="456F6DF8" w14:textId="77777777" w:rsidR="005C584D" w:rsidRPr="00A558EC" w:rsidRDefault="005C584D" w:rsidP="00CA38D7">
                            <w:pPr>
                              <w:pStyle w:val="NormalWeb"/>
                              <w:rPr>
                                <w:rFonts w:ascii="Avenir Next" w:eastAsia="AvenirNext LT Pro Bold" w:hAnsi="Avenir Next" w:cs="AvenirNext LT Pro Bold"/>
                                <w:color w:val="575F61"/>
                                <w:szCs w:val="22"/>
                                <w:lang w:val="en-US" w:eastAsia="en-US"/>
                              </w:rPr>
                            </w:pPr>
                            <w:r w:rsidRPr="00A558EC">
                              <w:rPr>
                                <w:rFonts w:ascii="Avenir Next" w:eastAsia="AvenirNext LT Pro Bold" w:hAnsi="Avenir Next" w:cs="AvenirNext LT Pro Bold"/>
                                <w:color w:val="575F61"/>
                                <w:szCs w:val="22"/>
                                <w:lang w:val="en-US" w:eastAsia="en-US"/>
                              </w:rPr>
                              <w:t>Sadie had faced many barriers, but thanks to the Housing Connect team</w:t>
                            </w:r>
                            <w:r>
                              <w:rPr>
                                <w:rFonts w:ascii="Avenir Next" w:eastAsia="AvenirNext LT Pro Bold" w:hAnsi="Avenir Next" w:cs="AvenirNext LT Pro Bold"/>
                                <w:color w:val="575F61"/>
                                <w:szCs w:val="22"/>
                                <w:lang w:val="en-US" w:eastAsia="en-US"/>
                              </w:rPr>
                              <w:t xml:space="preserve"> taking a flexible, person-centred, trauma-informed approach</w:t>
                            </w:r>
                            <w:r w:rsidRPr="00A558EC">
                              <w:rPr>
                                <w:rFonts w:ascii="Avenir Next" w:eastAsia="AvenirNext LT Pro Bold" w:hAnsi="Avenir Next" w:cs="AvenirNext LT Pro Bold"/>
                                <w:color w:val="575F61"/>
                                <w:szCs w:val="22"/>
                                <w:lang w:val="en-US" w:eastAsia="en-US"/>
                              </w:rPr>
                              <w:t>, she was able to achieve a good outcome.</w:t>
                            </w:r>
                          </w:p>
                          <w:p w14:paraId="5EDAAC4B" w14:textId="77777777" w:rsidR="005C584D" w:rsidRDefault="005C584D" w:rsidP="00CA38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1055BC" id="Rectangle 32" o:spid="_x0000_s1034" style="position:absolute;left:0;text-align:left;margin-left:-15.75pt;margin-top:42.1pt;width:543.75pt;height:34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" filled="f" strokecolor="#09101d [484]" strokeweight="1pt">
                <v:textbox>
                  <w:txbxContent>
                    <w:p w14:paraId="3356A2A5" w14:textId="77777777" w:rsidR="005C584D" w:rsidRDefault="005C584D" w:rsidP="00897CB8">
                      <w:pPr>
                        <w:pStyle w:val="Breakout"/>
                        <w:rPr>
                          <w:lang w:val="en-AU"/>
                        </w:rPr>
                      </w:pPr>
                      <w:r>
                        <w:rPr>
                          <w:lang w:val="en-AU"/>
                        </w:rPr>
                        <w:t>Growing in confidence</w:t>
                      </w:r>
                    </w:p>
                    <w:p w14:paraId="1DAA580E" w14:textId="77777777" w:rsidR="005C584D" w:rsidRPr="00CA38D7" w:rsidRDefault="005C584D" w:rsidP="00CA38D7">
                      <w:pPr>
                        <w:rPr>
                          <w:lang w:val="en-AU"/>
                        </w:rPr>
                      </w:pPr>
                      <w:r w:rsidRPr="00CA38D7">
                        <w:rPr>
                          <w:lang w:val="en-AU"/>
                        </w:rPr>
                        <w:t>Sadie and her four children had been renting a property for the past two years under a four-year lease. The owner decided to sell the property and offered Sadie incentives, including covering moving costs and her bond for a new place, if she could vacate early</w:t>
                      </w:r>
                      <w:r>
                        <w:rPr>
                          <w:lang w:val="en-AU"/>
                        </w:rPr>
                        <w:t>. Sadie had an excellent rental history and a solid income to cover her rent so, on paper, securing a new rental should be straight forward.</w:t>
                      </w:r>
                    </w:p>
                    <w:p w14:paraId="2B00C8D6" w14:textId="77777777" w:rsidR="005C584D" w:rsidRDefault="005C584D" w:rsidP="00CA38D7">
                      <w:pPr>
                        <w:rPr>
                          <w:lang w:val="en-AU"/>
                        </w:rPr>
                      </w:pPr>
                      <w:r>
                        <w:t xml:space="preserve">However, it wasn't that easy for Sadie. She had been diagnosed with multiple mental health conditions as a result of past trauma. She could manage well enough in her daily routine, but new places, new people and new processes were terrifying for her. </w:t>
                      </w:r>
                      <w:r>
                        <w:rPr>
                          <w:lang w:val="en-AU"/>
                        </w:rPr>
                        <w:t>On her first visit to Housing Connect she was so nervous that her voice was</w:t>
                      </w:r>
                      <w:r w:rsidRPr="00A558EC">
                        <w:rPr>
                          <w:lang w:val="en-AU"/>
                        </w:rPr>
                        <w:t xml:space="preserve"> shaky</w:t>
                      </w:r>
                      <w:r>
                        <w:rPr>
                          <w:lang w:val="en-AU"/>
                        </w:rPr>
                        <w:t>, she found it hard to make eye contact</w:t>
                      </w:r>
                      <w:r w:rsidRPr="00A558EC">
                        <w:rPr>
                          <w:lang w:val="en-AU"/>
                        </w:rPr>
                        <w:t xml:space="preserve"> </w:t>
                      </w:r>
                      <w:r>
                        <w:rPr>
                          <w:lang w:val="en-AU"/>
                        </w:rPr>
                        <w:t xml:space="preserve">and asked for the </w:t>
                      </w:r>
                      <w:r w:rsidRPr="00A558EC">
                        <w:rPr>
                          <w:lang w:val="en-AU"/>
                        </w:rPr>
                        <w:t xml:space="preserve">office door </w:t>
                      </w:r>
                      <w:r>
                        <w:rPr>
                          <w:lang w:val="en-AU"/>
                        </w:rPr>
                        <w:t xml:space="preserve">to be kept </w:t>
                      </w:r>
                      <w:r w:rsidRPr="00A558EC">
                        <w:rPr>
                          <w:lang w:val="en-AU"/>
                        </w:rPr>
                        <w:t>slightly open.</w:t>
                      </w:r>
                      <w:r>
                        <w:rPr>
                          <w:lang w:val="en-AU"/>
                        </w:rPr>
                        <w:t xml:space="preserve"> </w:t>
                      </w:r>
                    </w:p>
                    <w:p w14:paraId="5825729D" w14:textId="77777777" w:rsidR="005C584D" w:rsidRDefault="005C584D" w:rsidP="00CA38D7">
                      <w:r>
                        <w:t>Sadie’s</w:t>
                      </w:r>
                      <w:r w:rsidRPr="00BE460D">
                        <w:t xml:space="preserve"> Connection Coach allowed her to guide the pace of their meetings to help her feel more at ease and build rapport. After one face-to-face appointment, along with several emails and phone calls, the Connection Coach assisted her </w:t>
                      </w:r>
                      <w:r>
                        <w:t>to set</w:t>
                      </w:r>
                      <w:r w:rsidRPr="00BE460D">
                        <w:t xml:space="preserve"> up her online rental applications. </w:t>
                      </w:r>
                    </w:p>
                    <w:p w14:paraId="2FAAC5B5" w14:textId="77777777" w:rsidR="005C584D" w:rsidRDefault="005C584D" w:rsidP="00CA38D7">
                      <w:r w:rsidRPr="00BE460D">
                        <w:t xml:space="preserve">Sadie </w:t>
                      </w:r>
                      <w:r>
                        <w:t>found the</w:t>
                      </w:r>
                      <w:r w:rsidRPr="00BE460D">
                        <w:t xml:space="preserve"> process</w:t>
                      </w:r>
                      <w:r>
                        <w:t xml:space="preserve"> a bit overwhelming, and her first few applications were rejected due to missing or incorrect information. </w:t>
                      </w:r>
                      <w:r w:rsidRPr="00BE460D">
                        <w:t>With Sadie's consent, the Connection Coach contacted the property managers to discuss her applications, allowing them to resubmit with the correct documents, which resulted in Sadie being approved to view a property.</w:t>
                      </w:r>
                      <w:r>
                        <w:t xml:space="preserve"> </w:t>
                      </w:r>
                    </w:p>
                    <w:p w14:paraId="456F6DF8" w14:textId="77777777" w:rsidR="005C584D" w:rsidRPr="00A558EC" w:rsidRDefault="005C584D" w:rsidP="00CA38D7">
                      <w:pPr>
                        <w:pStyle w:val="NormalWeb"/>
                        <w:rPr>
                          <w:rFonts w:ascii="Avenir Next" w:eastAsia="AvenirNext LT Pro Bold" w:hAnsi="Avenir Next" w:cs="AvenirNext LT Pro Bold"/>
                          <w:color w:val="575F61"/>
                          <w:szCs w:val="22"/>
                          <w:lang w:val="en-US" w:eastAsia="en-US"/>
                        </w:rPr>
                      </w:pPr>
                      <w:r w:rsidRPr="00A558EC">
                        <w:rPr>
                          <w:rFonts w:ascii="Avenir Next" w:eastAsia="AvenirNext LT Pro Bold" w:hAnsi="Avenir Next" w:cs="AvenirNext LT Pro Bold"/>
                          <w:color w:val="575F61"/>
                          <w:szCs w:val="22"/>
                          <w:lang w:val="en-US" w:eastAsia="en-US"/>
                        </w:rPr>
                        <w:t>Sadie had faced many barriers, but thanks to the Housing Connect team</w:t>
                      </w:r>
                      <w:r>
                        <w:rPr>
                          <w:rFonts w:ascii="Avenir Next" w:eastAsia="AvenirNext LT Pro Bold" w:hAnsi="Avenir Next" w:cs="AvenirNext LT Pro Bold"/>
                          <w:color w:val="575F61"/>
                          <w:szCs w:val="22"/>
                          <w:lang w:val="en-US" w:eastAsia="en-US"/>
                        </w:rPr>
                        <w:t xml:space="preserve"> taking a flexible, person-centred, trauma-informed approach</w:t>
                      </w:r>
                      <w:r w:rsidRPr="00A558EC">
                        <w:rPr>
                          <w:rFonts w:ascii="Avenir Next" w:eastAsia="AvenirNext LT Pro Bold" w:hAnsi="Avenir Next" w:cs="AvenirNext LT Pro Bold"/>
                          <w:color w:val="575F61"/>
                          <w:szCs w:val="22"/>
                          <w:lang w:val="en-US" w:eastAsia="en-US"/>
                        </w:rPr>
                        <w:t>, she was able to achieve a good outcome.</w:t>
                      </w:r>
                    </w:p>
                    <w:p w14:paraId="5EDAAC4B" w14:textId="77777777" w:rsidR="005C584D" w:rsidRDefault="005C584D" w:rsidP="00CA38D7">
                      <w:pPr>
                        <w:jc w:val="center"/>
                      </w:pPr>
                    </w:p>
                  </w:txbxContent>
                </v:textbox>
              </v:rect>
            </w:pict>
          </mc:Fallback>
        </mc:AlternateContent>
      </w:r>
      <w:r>
        <w:t>engaging with Tasmanians seeking housing support with justice, hope, compassion and respect.</w:t>
      </w:r>
      <w:r>
        <w:br w:type="page"/>
      </w:r>
    </w:p>
    <w:p w14:paraId="5C8E838A" w14:textId="77777777" w:rsidR="005C584D" w:rsidRDefault="005C584D" w:rsidP="000737FA">
      <w:pPr>
        <w:pStyle w:val="Heading1"/>
        <w:spacing w:line="276" w:lineRule="auto"/>
      </w:pPr>
      <w:bookmarkStart w:id="29" w:name="_Toc194407995"/>
      <w:r>
        <w:lastRenderedPageBreak/>
        <w:t>Recommendations</w:t>
      </w:r>
      <w:bookmarkEnd w:id="29"/>
    </w:p>
    <w:p w14:paraId="62592111" w14:textId="77777777" w:rsidR="005C584D" w:rsidRPr="00E9082D" w:rsidRDefault="005C584D" w:rsidP="000737FA">
      <w:pPr>
        <w:pStyle w:val="BodyText"/>
        <w:spacing w:line="276" w:lineRule="auto"/>
      </w:pPr>
      <w:r>
        <w:t>Anglicare Tasmania recommends that the Tasmanian Government:</w:t>
      </w:r>
    </w:p>
    <w:p w14:paraId="10568483" w14:textId="77777777" w:rsidR="005C584D" w:rsidRDefault="005C584D" w:rsidP="000737FA">
      <w:pPr>
        <w:pStyle w:val="BodyText"/>
        <w:numPr>
          <w:ilvl w:val="0"/>
          <w:numId w:val="46"/>
        </w:numPr>
        <w:spacing w:line="276" w:lineRule="auto"/>
      </w:pPr>
      <w:r>
        <w:rPr>
          <w:b/>
        </w:rPr>
        <w:t>Commits to reducing the</w:t>
      </w:r>
      <w:r w:rsidRPr="000168C7">
        <w:rPr>
          <w:b/>
        </w:rPr>
        <w:t xml:space="preserve"> harmful impacts of waiting for social housing</w:t>
      </w:r>
      <w:r>
        <w:t xml:space="preserve"> by:</w:t>
      </w:r>
    </w:p>
    <w:p w14:paraId="62264851" w14:textId="77777777" w:rsidR="005C584D" w:rsidRDefault="005C584D" w:rsidP="000737FA">
      <w:pPr>
        <w:pStyle w:val="BodyText"/>
        <w:numPr>
          <w:ilvl w:val="1"/>
          <w:numId w:val="46"/>
        </w:numPr>
        <w:spacing w:line="276" w:lineRule="auto"/>
      </w:pPr>
      <w:r>
        <w:t>establishing a target for reducing the social housing register in the next housing action plan in consultation with stakeholders</w:t>
      </w:r>
    </w:p>
    <w:p w14:paraId="71B12423" w14:textId="77777777" w:rsidR="005C584D" w:rsidRDefault="005C584D" w:rsidP="000737FA">
      <w:pPr>
        <w:pStyle w:val="BodyText"/>
        <w:numPr>
          <w:ilvl w:val="1"/>
          <w:numId w:val="46"/>
        </w:numPr>
        <w:spacing w:line="276" w:lineRule="auto"/>
      </w:pPr>
      <w:r>
        <w:t xml:space="preserve">establishing a target for reducing average waiting times for social housing applicants </w:t>
      </w:r>
    </w:p>
    <w:p w14:paraId="33C45551" w14:textId="77777777" w:rsidR="005C584D" w:rsidRDefault="005C584D" w:rsidP="000737FA">
      <w:pPr>
        <w:pStyle w:val="BodyText"/>
        <w:numPr>
          <w:ilvl w:val="1"/>
          <w:numId w:val="46"/>
        </w:numPr>
        <w:spacing w:line="276" w:lineRule="auto"/>
      </w:pPr>
      <w:r>
        <w:t>developing a process for providing applicants with realistic estimates of waiting times and the progress of their application.</w:t>
      </w:r>
    </w:p>
    <w:p w14:paraId="0E09CEFC" w14:textId="77777777" w:rsidR="005C584D" w:rsidRDefault="005C584D" w:rsidP="000737FA">
      <w:pPr>
        <w:pStyle w:val="BodyText"/>
        <w:numPr>
          <w:ilvl w:val="0"/>
          <w:numId w:val="46"/>
        </w:numPr>
        <w:spacing w:line="276" w:lineRule="auto"/>
      </w:pPr>
      <w:proofErr w:type="gramStart"/>
      <w:r w:rsidRPr="008778D9">
        <w:rPr>
          <w:b/>
        </w:rPr>
        <w:t>Increases</w:t>
      </w:r>
      <w:proofErr w:type="gramEnd"/>
      <w:r w:rsidRPr="008778D9">
        <w:rPr>
          <w:b/>
        </w:rPr>
        <w:t xml:space="preserve"> investment in long-term social housing under the Tasmanian Housing Strategy</w:t>
      </w:r>
      <w:r>
        <w:t xml:space="preserve"> to achieve these targets and meet the housing needs of Housing Connect Front Door clients.</w:t>
      </w:r>
    </w:p>
    <w:p w14:paraId="295642C2" w14:textId="77777777" w:rsidR="005C584D" w:rsidRDefault="005C584D" w:rsidP="000737FA">
      <w:pPr>
        <w:pStyle w:val="BodyText"/>
        <w:numPr>
          <w:ilvl w:val="0"/>
          <w:numId w:val="46"/>
        </w:numPr>
        <w:spacing w:line="276" w:lineRule="auto"/>
      </w:pPr>
      <w:r w:rsidRPr="008778D9">
        <w:rPr>
          <w:b/>
        </w:rPr>
        <w:t>Refines reporting and measurement</w:t>
      </w:r>
      <w:r>
        <w:t xml:space="preserve"> </w:t>
      </w:r>
      <w:r w:rsidRPr="008778D9">
        <w:rPr>
          <w:b/>
        </w:rPr>
        <w:t>of progress against the Tasmanian Housing Strategy</w:t>
      </w:r>
      <w:r>
        <w:rPr>
          <w:b/>
        </w:rPr>
        <w:t xml:space="preserve"> </w:t>
      </w:r>
      <w:r w:rsidRPr="008778D9">
        <w:t>by</w:t>
      </w:r>
      <w:r>
        <w:t>:</w:t>
      </w:r>
    </w:p>
    <w:p w14:paraId="6D4BE291" w14:textId="77777777" w:rsidR="005C584D" w:rsidRDefault="005C584D" w:rsidP="000737FA">
      <w:pPr>
        <w:pStyle w:val="BodyText"/>
        <w:numPr>
          <w:ilvl w:val="1"/>
          <w:numId w:val="46"/>
        </w:numPr>
        <w:spacing w:line="276" w:lineRule="auto"/>
      </w:pPr>
      <w:r>
        <w:t>clearly reporting how many dwellings delivered by Homes Tasmania under the Action Plan are new dwellings (or otherwise not previously used for long term housing)</w:t>
      </w:r>
    </w:p>
    <w:p w14:paraId="133FC991" w14:textId="77777777" w:rsidR="005C584D" w:rsidRDefault="005C584D" w:rsidP="000737FA">
      <w:pPr>
        <w:pStyle w:val="BodyText"/>
        <w:numPr>
          <w:ilvl w:val="1"/>
          <w:numId w:val="46"/>
        </w:numPr>
        <w:spacing w:line="276" w:lineRule="auto"/>
      </w:pPr>
      <w:r>
        <w:t xml:space="preserve">clearly reporting how many dwellings delivered by Homes Tasmania under the Action Plan were affordable for people in the </w:t>
      </w:r>
      <w:r w:rsidRPr="00DD4B3F">
        <w:t xml:space="preserve">bottom two </w:t>
      </w:r>
      <w:r>
        <w:t xml:space="preserve">incomes </w:t>
      </w:r>
      <w:r w:rsidRPr="00DD4B3F">
        <w:t>quintiles</w:t>
      </w:r>
      <w:r>
        <w:t xml:space="preserve"> as reported by the ABS </w:t>
      </w:r>
      <w:r>
        <w:rPr>
          <w:noProof/>
        </w:rPr>
        <w:t>(ABS 2022)</w:t>
      </w:r>
    </w:p>
    <w:p w14:paraId="112480F1" w14:textId="77777777" w:rsidR="005C584D" w:rsidRDefault="005C584D" w:rsidP="000737FA">
      <w:pPr>
        <w:pStyle w:val="BodyText"/>
        <w:numPr>
          <w:ilvl w:val="1"/>
          <w:numId w:val="46"/>
        </w:numPr>
        <w:spacing w:line="276" w:lineRule="auto"/>
      </w:pPr>
      <w:r>
        <w:t>reducing the lag in reporting the stock of social housing</w:t>
      </w:r>
    </w:p>
    <w:p w14:paraId="4073590B" w14:textId="77777777" w:rsidR="005C584D" w:rsidRDefault="005C584D" w:rsidP="000737FA">
      <w:pPr>
        <w:pStyle w:val="BodyText"/>
        <w:numPr>
          <w:ilvl w:val="1"/>
          <w:numId w:val="46"/>
        </w:numPr>
        <w:spacing w:line="276" w:lineRule="auto"/>
      </w:pPr>
      <w:r>
        <w:t>developing better reporting of housing outcomes for Front Door clients seeking long-term housing</w:t>
      </w:r>
    </w:p>
    <w:p w14:paraId="242BDD61" w14:textId="77777777" w:rsidR="005C584D" w:rsidRDefault="005C584D" w:rsidP="000737FA">
      <w:pPr>
        <w:pStyle w:val="BodyText"/>
        <w:numPr>
          <w:ilvl w:val="1"/>
          <w:numId w:val="46"/>
        </w:numPr>
        <w:spacing w:line="276" w:lineRule="auto"/>
      </w:pPr>
      <w:r>
        <w:t xml:space="preserve">expanding reporting to include: </w:t>
      </w:r>
    </w:p>
    <w:p w14:paraId="41D898AC" w14:textId="77777777" w:rsidR="005C584D" w:rsidRDefault="005C584D" w:rsidP="000737FA">
      <w:pPr>
        <w:pStyle w:val="Bulletindent"/>
        <w:numPr>
          <w:ilvl w:val="2"/>
          <w:numId w:val="46"/>
        </w:numPr>
        <w:spacing w:line="276" w:lineRule="auto"/>
      </w:pPr>
      <w:r w:rsidRPr="00876D49">
        <w:t>the total number of dwellings relative to the population</w:t>
      </w:r>
    </w:p>
    <w:p w14:paraId="2D65CE6F" w14:textId="77777777" w:rsidR="005C584D" w:rsidRPr="00DD4B3F" w:rsidRDefault="005C584D" w:rsidP="000737FA">
      <w:pPr>
        <w:pStyle w:val="Bulletindent"/>
        <w:numPr>
          <w:ilvl w:val="2"/>
          <w:numId w:val="46"/>
        </w:numPr>
        <w:spacing w:line="276" w:lineRule="auto"/>
      </w:pPr>
      <w:r w:rsidRPr="00876D49">
        <w:t>t</w:t>
      </w:r>
      <w:r w:rsidRPr="00DD4B3F">
        <w:t>he stock of affordable rental housing relative to the population</w:t>
      </w:r>
    </w:p>
    <w:p w14:paraId="35AD4AE5" w14:textId="77777777" w:rsidR="005C584D" w:rsidRDefault="005C584D" w:rsidP="000737FA">
      <w:pPr>
        <w:pStyle w:val="Bulletindent"/>
        <w:numPr>
          <w:ilvl w:val="2"/>
          <w:numId w:val="46"/>
        </w:numPr>
        <w:spacing w:line="276" w:lineRule="auto"/>
      </w:pPr>
      <w:r w:rsidRPr="00DD4B3F">
        <w:t>the proportion of rental households with household income in the bottom two quintiles that spend more than 30 per cent of their income on rent</w:t>
      </w:r>
      <w:r>
        <w:t>.</w:t>
      </w:r>
    </w:p>
    <w:p w14:paraId="541F1379" w14:textId="77777777" w:rsidR="005C584D" w:rsidRPr="00DD4B3F" w:rsidRDefault="005C584D" w:rsidP="000737FA">
      <w:pPr>
        <w:pStyle w:val="Bulletindent"/>
        <w:numPr>
          <w:ilvl w:val="0"/>
          <w:numId w:val="0"/>
        </w:numPr>
        <w:spacing w:line="276" w:lineRule="auto"/>
        <w:ind w:left="720"/>
      </w:pPr>
    </w:p>
    <w:p w14:paraId="473AF275" w14:textId="77777777" w:rsidR="005C584D" w:rsidRPr="00CB53D1" w:rsidRDefault="005C584D" w:rsidP="000737FA">
      <w:pPr>
        <w:spacing w:line="276" w:lineRule="auto"/>
        <w:rPr>
          <w:b/>
        </w:rPr>
      </w:pPr>
    </w:p>
    <w:p w14:paraId="3B7442C1" w14:textId="77777777" w:rsidR="005C584D" w:rsidRPr="002063B7" w:rsidRDefault="005C584D" w:rsidP="000737FA">
      <w:pPr>
        <w:spacing w:line="276" w:lineRule="auto"/>
        <w:rPr>
          <w:sz w:val="32"/>
          <w:szCs w:val="32"/>
        </w:rPr>
      </w:pPr>
      <w:r>
        <w:br w:type="page"/>
      </w:r>
    </w:p>
    <w:p w14:paraId="7631AE31" w14:textId="77777777" w:rsidR="005C584D" w:rsidRDefault="005C584D" w:rsidP="000737FA">
      <w:pPr>
        <w:pStyle w:val="Heading1"/>
        <w:spacing w:line="276" w:lineRule="auto"/>
      </w:pPr>
      <w:bookmarkStart w:id="30" w:name="_Toc194407996"/>
      <w:r>
        <w:lastRenderedPageBreak/>
        <w:t>Glossary</w:t>
      </w:r>
      <w:bookmarkEnd w:id="30"/>
    </w:p>
    <w:p w14:paraId="6AF483F6" w14:textId="3DF24EF3" w:rsidR="005C584D" w:rsidRDefault="005C584D" w:rsidP="000737FA">
      <w:pPr>
        <w:spacing w:line="276" w:lineRule="auto"/>
        <w:ind w:left="2268" w:hanging="2268"/>
      </w:pPr>
      <w:r>
        <w:t xml:space="preserve">Community housing </w:t>
      </w:r>
      <w:r>
        <w:tab/>
      </w:r>
      <w:proofErr w:type="spellStart"/>
      <w:r>
        <w:t>Housing</w:t>
      </w:r>
      <w:proofErr w:type="spellEnd"/>
      <w:r>
        <w:t xml:space="preserve"> owned or managed by non-government organisations for people on low to moderate</w:t>
      </w:r>
      <w:r w:rsidR="00C10A15">
        <w:t xml:space="preserve"> </w:t>
      </w:r>
      <w:r>
        <w:t xml:space="preserve">incomes. Community housing rent is typically set below </w:t>
      </w:r>
      <w:proofErr w:type="gramStart"/>
      <w:r>
        <w:t>market</w:t>
      </w:r>
      <w:proofErr w:type="gramEnd"/>
      <w:r>
        <w:t xml:space="preserve"> rate. Residents in community housing are eligible for their rent to be </w:t>
      </w:r>
      <w:proofErr w:type="spellStart"/>
      <w:r>
        <w:t>subsidised</w:t>
      </w:r>
      <w:proofErr w:type="spellEnd"/>
      <w:r>
        <w:t xml:space="preserve"> by Commonwealth Rent Assistance. </w:t>
      </w:r>
    </w:p>
    <w:p w14:paraId="41775F71" w14:textId="77777777" w:rsidR="005C584D" w:rsidRDefault="005C584D" w:rsidP="000737FA">
      <w:pPr>
        <w:spacing w:line="276" w:lineRule="auto"/>
        <w:ind w:left="2268" w:hanging="2268"/>
      </w:pPr>
      <w:r>
        <w:t xml:space="preserve">Homelessness </w:t>
      </w:r>
      <w:r>
        <w:tab/>
        <w:t xml:space="preserve">The Australian Bureau of Statistics defines homelessness as when a person does not have suitable accommodation alternatives. They are considered homeless if their current living arrangement: </w:t>
      </w:r>
    </w:p>
    <w:p w14:paraId="1B953B42" w14:textId="77777777" w:rsidR="005C584D" w:rsidRDefault="005C584D" w:rsidP="000737FA">
      <w:pPr>
        <w:spacing w:line="276" w:lineRule="auto"/>
        <w:ind w:left="4536" w:hanging="2268"/>
      </w:pPr>
      <w:r>
        <w:t xml:space="preserve">• is in a dwelling that is inadequate </w:t>
      </w:r>
    </w:p>
    <w:p w14:paraId="470F1836" w14:textId="77777777" w:rsidR="005C584D" w:rsidRDefault="005C584D" w:rsidP="000737FA">
      <w:pPr>
        <w:spacing w:line="276" w:lineRule="auto"/>
        <w:ind w:left="4536" w:hanging="2268"/>
      </w:pPr>
      <w:r>
        <w:t>• has no tenure, or if their initial tenure is short and not extendable</w:t>
      </w:r>
    </w:p>
    <w:p w14:paraId="2920A32A" w14:textId="77777777" w:rsidR="005C584D" w:rsidRDefault="005C584D" w:rsidP="000737FA">
      <w:pPr>
        <w:spacing w:line="276" w:lineRule="auto"/>
        <w:ind w:left="2410" w:hanging="142"/>
      </w:pPr>
      <w:r>
        <w:t xml:space="preserve">• does not allow them to have control of, and access to, space for social relations </w:t>
      </w:r>
      <w:r>
        <w:rPr>
          <w:noProof/>
        </w:rPr>
        <w:t>(ABS 2021)</w:t>
      </w:r>
      <w:r>
        <w:t xml:space="preserve">. </w:t>
      </w:r>
    </w:p>
    <w:p w14:paraId="64204A0A" w14:textId="77777777" w:rsidR="005C584D" w:rsidRDefault="005C584D" w:rsidP="000737FA">
      <w:pPr>
        <w:spacing w:line="276" w:lineRule="auto"/>
        <w:ind w:left="2268" w:hanging="2268"/>
      </w:pPr>
      <w:r>
        <w:t xml:space="preserve">Homes Tasmania </w:t>
      </w:r>
      <w:r>
        <w:tab/>
        <w:t xml:space="preserve">The </w:t>
      </w:r>
      <w:proofErr w:type="gramStart"/>
      <w:r>
        <w:t>statutory authority</w:t>
      </w:r>
      <w:proofErr w:type="gramEnd"/>
      <w:r>
        <w:t xml:space="preserve"> established in 2022 under the Homes Tasmania Act 2022 and responsible for delivering improved housing services and increasing the supply of social and affordable homes by delivering the Tasmanian Government’s 10-year housing package. </w:t>
      </w:r>
    </w:p>
    <w:p w14:paraId="45C53BEC" w14:textId="77777777" w:rsidR="005C584D" w:rsidRDefault="005C584D" w:rsidP="000737FA">
      <w:pPr>
        <w:spacing w:line="276" w:lineRule="auto"/>
        <w:ind w:left="2268" w:hanging="2268"/>
      </w:pPr>
      <w:r>
        <w:t xml:space="preserve">Housing affordability </w:t>
      </w:r>
      <w:r>
        <w:tab/>
        <w:t xml:space="preserve">Housing affordability refers to the relationship between expenditure on housing (prices, mortgage payments or rents) and household incomes. The concept of housing affordability is different to the concept of ‘affordable housing’ used in the Tasmanian Housing Strategy. Households in the bottom 40 per cent of the income distribution who pay more than 30 per cent of their gross income on rent or mortgage repayments are classified as in ‘housing stress’ – see </w:t>
      </w:r>
      <w:r w:rsidRPr="00EA4229">
        <w:rPr>
          <w:i/>
        </w:rPr>
        <w:t>Housing stress</w:t>
      </w:r>
      <w:r>
        <w:t xml:space="preserve">. </w:t>
      </w:r>
    </w:p>
    <w:p w14:paraId="3A98A1DB" w14:textId="77777777" w:rsidR="005C584D" w:rsidRDefault="005C584D" w:rsidP="000737FA">
      <w:pPr>
        <w:spacing w:line="276" w:lineRule="auto"/>
        <w:ind w:left="2268" w:hanging="2268"/>
      </w:pPr>
      <w:r>
        <w:t xml:space="preserve">Public housing </w:t>
      </w:r>
      <w:r>
        <w:tab/>
      </w:r>
      <w:proofErr w:type="spellStart"/>
      <w:r>
        <w:t>Housing</w:t>
      </w:r>
      <w:proofErr w:type="spellEnd"/>
      <w:r>
        <w:t xml:space="preserve"> provided by the government for people on low incomes, </w:t>
      </w:r>
      <w:proofErr w:type="spellStart"/>
      <w:r>
        <w:t>subsidised</w:t>
      </w:r>
      <w:proofErr w:type="spellEnd"/>
      <w:r>
        <w:t xml:space="preserve"> by government funds. The tenant contribution (rent) is set at a proportion (usually 25-30 per cent) of household income. Also referred to as social housing. See also </w:t>
      </w:r>
      <w:proofErr w:type="gramStart"/>
      <w:r w:rsidRPr="00EA4229">
        <w:rPr>
          <w:i/>
        </w:rPr>
        <w:t>Social</w:t>
      </w:r>
      <w:proofErr w:type="gramEnd"/>
      <w:r w:rsidRPr="00EA4229">
        <w:rPr>
          <w:i/>
        </w:rPr>
        <w:t xml:space="preserve"> housing</w:t>
      </w:r>
      <w:r>
        <w:t xml:space="preserve">. </w:t>
      </w:r>
    </w:p>
    <w:p w14:paraId="0C860F3A" w14:textId="77777777" w:rsidR="005C584D" w:rsidRDefault="005C584D" w:rsidP="000737FA">
      <w:pPr>
        <w:spacing w:line="276" w:lineRule="auto"/>
        <w:ind w:left="2268" w:hanging="2268"/>
      </w:pPr>
      <w:r>
        <w:t xml:space="preserve">Sleeping rough </w:t>
      </w:r>
      <w:r>
        <w:tab/>
        <w:t xml:space="preserve">State of sleeping with no shelter on the street, in a park, in the open, or in a motor vehicle.  </w:t>
      </w:r>
    </w:p>
    <w:p w14:paraId="0E02CE2F" w14:textId="77777777" w:rsidR="005C584D" w:rsidRDefault="005C584D" w:rsidP="000737FA">
      <w:pPr>
        <w:spacing w:line="276" w:lineRule="auto"/>
        <w:ind w:left="2268" w:hanging="2268"/>
      </w:pPr>
      <w:r>
        <w:t xml:space="preserve">Social housing </w:t>
      </w:r>
      <w:r>
        <w:tab/>
      </w:r>
      <w:proofErr w:type="gramStart"/>
      <w:r>
        <w:t>Social</w:t>
      </w:r>
      <w:proofErr w:type="gramEnd"/>
      <w:r>
        <w:t xml:space="preserve"> housing is affordable housing provided by the government and community sectors to assist people who are unable to afford or access suitable accommodation in the private rental market. It includes public housing, state-owned and -managed Indigenous housing and community housing. Rents are set as a proportion of household income. </w:t>
      </w:r>
    </w:p>
    <w:p w14:paraId="1CAC97B3" w14:textId="77777777" w:rsidR="005C584D" w:rsidRDefault="005C584D" w:rsidP="000737FA">
      <w:pPr>
        <w:spacing w:line="276" w:lineRule="auto"/>
        <w:ind w:left="2268" w:hanging="2268"/>
      </w:pPr>
      <w:r>
        <w:t xml:space="preserve">Tenure </w:t>
      </w:r>
      <w:r>
        <w:tab/>
        <w:t xml:space="preserve">The legal and social arrangements that determine how individuals or households occupy and use a dwelling or piece of land. Tenure arrangements </w:t>
      </w:r>
      <w:r>
        <w:lastRenderedPageBreak/>
        <w:t xml:space="preserve">dictate the rights and responsibilities of occupants and owners and may influence the stability and security of housing. Tenure in Australia is primarily through ownership or renting, but there are many subcategories of both. </w:t>
      </w:r>
    </w:p>
    <w:p w14:paraId="24447177" w14:textId="77777777" w:rsidR="005C584D" w:rsidRDefault="005C584D" w:rsidP="000737FA">
      <w:pPr>
        <w:spacing w:line="276" w:lineRule="auto"/>
        <w:ind w:left="2268" w:hanging="2268"/>
      </w:pPr>
      <w:r>
        <w:t xml:space="preserve">Trauma-informed </w:t>
      </w:r>
      <w:r>
        <w:tab/>
      </w:r>
      <w:proofErr w:type="gramStart"/>
      <w:r>
        <w:t>An</w:t>
      </w:r>
      <w:proofErr w:type="gramEnd"/>
      <w:r>
        <w:t xml:space="preserve"> approach to care and service delivery that recognises and responds to the impact of trauma on individuals and communities. </w:t>
      </w:r>
    </w:p>
    <w:p w14:paraId="2603C196" w14:textId="77777777" w:rsidR="00394E6F" w:rsidRDefault="00394E6F">
      <w:pPr>
        <w:widowControl/>
        <w:autoSpaceDE/>
        <w:autoSpaceDN/>
        <w:spacing w:before="0" w:after="160" w:line="259" w:lineRule="auto"/>
        <w:rPr>
          <w:rFonts w:ascii="Avenir Next Demi Bold" w:eastAsia="AvenirNextLTPro-Demi" w:hAnsi="Avenir Next Demi Bold" w:cs="AvenirNextLTPro-Demi"/>
          <w:b/>
          <w:bCs/>
          <w:color w:val="1598CB"/>
          <w:sz w:val="48"/>
          <w:szCs w:val="48"/>
        </w:rPr>
      </w:pPr>
      <w:bookmarkStart w:id="31" w:name="_Toc194407997"/>
      <w:r>
        <w:br w:type="page"/>
      </w:r>
    </w:p>
    <w:p w14:paraId="70C1A7FC" w14:textId="4CF9CB94" w:rsidR="005C584D" w:rsidRDefault="005C584D" w:rsidP="000737FA">
      <w:pPr>
        <w:pStyle w:val="Heading1"/>
        <w:spacing w:line="276" w:lineRule="auto"/>
      </w:pPr>
      <w:r>
        <w:lastRenderedPageBreak/>
        <w:t>References</w:t>
      </w:r>
      <w:bookmarkEnd w:id="31"/>
    </w:p>
    <w:p w14:paraId="505672DF" w14:textId="28A03272" w:rsidR="005C584D" w:rsidRPr="00B15C02" w:rsidRDefault="005C584D" w:rsidP="000737FA">
      <w:pPr>
        <w:pStyle w:val="EndNoteBibliography"/>
        <w:spacing w:after="0" w:line="276" w:lineRule="auto"/>
      </w:pPr>
      <w:r w:rsidRPr="00B15C02">
        <w:t xml:space="preserve">ABS (Australian Bureau of Statistics) (2021) </w:t>
      </w:r>
      <w:r w:rsidRPr="00B15C02">
        <w:rPr>
          <w:i/>
        </w:rPr>
        <w:t>Estimating Homelessness: Census methodology</w:t>
      </w:r>
      <w:r w:rsidRPr="00B15C02">
        <w:t xml:space="preserve">, accessed October 2024, </w:t>
      </w:r>
      <w:hyperlink r:id="rId52" w:history="1">
        <w:r w:rsidR="00C10A15" w:rsidRPr="003306AC">
          <w:rPr>
            <w:rStyle w:val="Hyperlink"/>
            <w:rFonts w:ascii="Avenir Next Demi Bold" w:hAnsi="Avenir Next Demi Bold"/>
          </w:rPr>
          <w:t>https://www.abs.gov.au/methodologies/estimating-homelessness-census-methodology/2021</w:t>
        </w:r>
      </w:hyperlink>
      <w:r w:rsidRPr="00B15C02">
        <w:t>.</w:t>
      </w:r>
    </w:p>
    <w:p w14:paraId="1F81A676" w14:textId="099B70FF" w:rsidR="005C584D" w:rsidRPr="00B15C02" w:rsidRDefault="005C584D" w:rsidP="000737FA">
      <w:pPr>
        <w:pStyle w:val="EndNoteBibliography"/>
        <w:spacing w:after="0" w:line="276" w:lineRule="auto"/>
      </w:pPr>
      <w:r w:rsidRPr="00B15C02">
        <w:t xml:space="preserve">--- (2022) </w:t>
      </w:r>
      <w:r w:rsidRPr="00B15C02">
        <w:rPr>
          <w:i/>
        </w:rPr>
        <w:t>Survey of Income and Housing, User Guide, Australia</w:t>
      </w:r>
      <w:r w:rsidRPr="00B15C02">
        <w:t xml:space="preserve">, accessed October 2024, </w:t>
      </w:r>
      <w:hyperlink r:id="rId53" w:history="1">
        <w:r w:rsidR="00C10A15" w:rsidRPr="003306AC">
          <w:rPr>
            <w:rStyle w:val="Hyperlink"/>
            <w:rFonts w:ascii="Avenir Next Demi Bold" w:hAnsi="Avenir Next Demi Bold"/>
          </w:rPr>
          <w:t>https://www.abs.gov.au/statistics/detailed-methodology-information/concepts-sources-methods/survey-income-and-housing-user-guide-australia/2019-20</w:t>
        </w:r>
      </w:hyperlink>
      <w:r w:rsidRPr="00B15C02">
        <w:t>.</w:t>
      </w:r>
    </w:p>
    <w:p w14:paraId="4BDBC15A" w14:textId="69BC36C6" w:rsidR="005C584D" w:rsidRPr="00B15C02" w:rsidRDefault="005C584D" w:rsidP="000737FA">
      <w:pPr>
        <w:pStyle w:val="EndNoteBibliography"/>
        <w:spacing w:after="0" w:line="276" w:lineRule="auto"/>
      </w:pPr>
      <w:r w:rsidRPr="00B15C02">
        <w:t xml:space="preserve">--- (2024) </w:t>
      </w:r>
      <w:r w:rsidRPr="00B15C02">
        <w:rPr>
          <w:i/>
        </w:rPr>
        <w:t>Wage Price Index, Australia</w:t>
      </w:r>
      <w:r w:rsidRPr="00B15C02">
        <w:t xml:space="preserve">, accessed October 2024, </w:t>
      </w:r>
      <w:hyperlink r:id="rId54" w:history="1">
        <w:r w:rsidR="00C10A15" w:rsidRPr="003306AC">
          <w:rPr>
            <w:rStyle w:val="Hyperlink"/>
            <w:rFonts w:ascii="Avenir Next Demi Bold" w:hAnsi="Avenir Next Demi Bold"/>
          </w:rPr>
          <w:t>https://www.abs.gov.au/statistics/economy/price-indexes-and-inflation/wage-price-index-australia/jun-2024</w:t>
        </w:r>
      </w:hyperlink>
      <w:r w:rsidRPr="00B15C02">
        <w:t>.</w:t>
      </w:r>
    </w:p>
    <w:p w14:paraId="48957449" w14:textId="77777777" w:rsidR="005C584D" w:rsidRPr="00B15C02" w:rsidRDefault="005C584D" w:rsidP="000737FA">
      <w:pPr>
        <w:pStyle w:val="EndNoteBibliography"/>
        <w:spacing w:after="0" w:line="276" w:lineRule="auto"/>
      </w:pPr>
      <w:r w:rsidRPr="00B15C02">
        <w:t xml:space="preserve">Anglicare Tasmania (2024) </w:t>
      </w:r>
      <w:r w:rsidRPr="00B15C02">
        <w:rPr>
          <w:i/>
        </w:rPr>
        <w:t>More houses needed</w:t>
      </w:r>
      <w:r w:rsidRPr="00B15C02">
        <w:t>, Social Action and Research Centre, Anglicare Tasmania, Hobart.</w:t>
      </w:r>
    </w:p>
    <w:p w14:paraId="289ADF26" w14:textId="660F6492" w:rsidR="005C584D" w:rsidRPr="00B15C02" w:rsidRDefault="005C584D" w:rsidP="000737FA">
      <w:pPr>
        <w:pStyle w:val="EndNoteBibliography"/>
        <w:spacing w:after="0" w:line="276" w:lineRule="auto"/>
      </w:pPr>
      <w:r w:rsidRPr="00B15C02">
        <w:t xml:space="preserve">Homes Tasmania (2024a) </w:t>
      </w:r>
      <w:r w:rsidRPr="00B15C02">
        <w:rPr>
          <w:i/>
        </w:rPr>
        <w:t>Homes Tasmania Dashboard</w:t>
      </w:r>
      <w:r w:rsidRPr="00B15C02">
        <w:t xml:space="preserve">, </w:t>
      </w:r>
      <w:r w:rsidR="0090203F">
        <w:t xml:space="preserve">December 2024, </w:t>
      </w:r>
      <w:r w:rsidRPr="00B15C02">
        <w:t xml:space="preserve">accessed March 2025, </w:t>
      </w:r>
      <w:hyperlink r:id="rId55" w:history="1">
        <w:r w:rsidR="00C10A15" w:rsidRPr="003306AC">
          <w:rPr>
            <w:rStyle w:val="Hyperlink"/>
            <w:rFonts w:ascii="Avenir Next Demi Bold" w:hAnsi="Avenir Next Demi Bold"/>
          </w:rPr>
          <w:t>https://www.homestasmania.com.au/about-us/Publications/housing-dashboard</w:t>
        </w:r>
      </w:hyperlink>
      <w:r w:rsidRPr="00B15C02">
        <w:t>.</w:t>
      </w:r>
    </w:p>
    <w:p w14:paraId="586F8B58" w14:textId="3503A357" w:rsidR="005C584D" w:rsidRPr="00B15C02" w:rsidRDefault="005C584D" w:rsidP="000737FA">
      <w:pPr>
        <w:pStyle w:val="EndNoteBibliography"/>
        <w:spacing w:after="0" w:line="276" w:lineRule="auto"/>
      </w:pPr>
      <w:r w:rsidRPr="00B15C02">
        <w:t xml:space="preserve">--- (2024b) </w:t>
      </w:r>
      <w:r w:rsidRPr="00B15C02">
        <w:rPr>
          <w:i/>
        </w:rPr>
        <w:t>Housing Connect Practice Framework</w:t>
      </w:r>
      <w:r w:rsidRPr="00B15C02">
        <w:t xml:space="preserve">, accessed October 2024, </w:t>
      </w:r>
      <w:hyperlink r:id="rId56" w:history="1">
        <w:r w:rsidR="00C10A15" w:rsidRPr="003306AC">
          <w:rPr>
            <w:rStyle w:val="Hyperlink"/>
            <w:rFonts w:ascii="Avenir Next Demi Bold" w:hAnsi="Avenir Next Demi Bold"/>
          </w:rPr>
          <w:t>https://www.homestasmania.com.au/__data/assets/pdf_file/0045/279999/Housing-Connect-Practice-Framework-MASTER2.PDF</w:t>
        </w:r>
      </w:hyperlink>
      <w:r w:rsidRPr="00B15C02">
        <w:t>.</w:t>
      </w:r>
    </w:p>
    <w:p w14:paraId="4A41A74E" w14:textId="04CFD6F8" w:rsidR="005C584D" w:rsidRPr="00B15C02" w:rsidRDefault="005C584D" w:rsidP="000737FA">
      <w:pPr>
        <w:pStyle w:val="EndNoteBibliography"/>
        <w:spacing w:after="0" w:line="276" w:lineRule="auto"/>
      </w:pPr>
      <w:r w:rsidRPr="00B15C02">
        <w:t xml:space="preserve">Justice Connect (2021a) </w:t>
      </w:r>
      <w:r w:rsidRPr="00B15C02">
        <w:rPr>
          <w:i/>
        </w:rPr>
        <w:t>Closing the Revolving Door Prison Project</w:t>
      </w:r>
      <w:r w:rsidRPr="00B15C02">
        <w:t xml:space="preserve">, accessed March 2025, </w:t>
      </w:r>
      <w:hyperlink r:id="rId57" w:history="1">
        <w:r w:rsidR="00C10A15" w:rsidRPr="003306AC">
          <w:rPr>
            <w:rStyle w:val="Hyperlink"/>
            <w:rFonts w:ascii="Avenir Next Demi Bold" w:hAnsi="Avenir Next Demi Bold"/>
          </w:rPr>
          <w:t>https://justiceconnect.org.au/our-services/homeless-law/tenancy-legal-help-for-prisoners/</w:t>
        </w:r>
      </w:hyperlink>
      <w:r w:rsidRPr="00B15C02">
        <w:t>.</w:t>
      </w:r>
    </w:p>
    <w:p w14:paraId="53BC2A3C" w14:textId="77777777" w:rsidR="005C584D" w:rsidRPr="00B15C02" w:rsidRDefault="005C584D" w:rsidP="000737FA">
      <w:pPr>
        <w:pStyle w:val="EndNoteBibliography"/>
        <w:spacing w:after="0" w:line="276" w:lineRule="auto"/>
      </w:pPr>
      <w:r w:rsidRPr="00B15C02">
        <w:t xml:space="preserve">--- (2021b) </w:t>
      </w:r>
      <w:r w:rsidRPr="00B15C02">
        <w:rPr>
          <w:i/>
        </w:rPr>
        <w:t>Closing the Revolving Door: Scoping holistic legal needs of Victorians exiting prison</w:t>
      </w:r>
      <w:r w:rsidRPr="00B15C02">
        <w:t>, Justice Connect, Victoria.</w:t>
      </w:r>
    </w:p>
    <w:p w14:paraId="74AD23E6" w14:textId="77777777" w:rsidR="005C584D" w:rsidRPr="00B15C02" w:rsidRDefault="005C584D" w:rsidP="000737FA">
      <w:pPr>
        <w:pStyle w:val="EndNoteBibliography"/>
        <w:spacing w:after="0" w:line="276" w:lineRule="auto"/>
      </w:pPr>
      <w:r w:rsidRPr="00B15C02">
        <w:t xml:space="preserve">Moore A and Ryan P (2024) </w:t>
      </w:r>
      <w:r w:rsidRPr="00B15C02">
        <w:rPr>
          <w:i/>
        </w:rPr>
        <w:t>PropTrack Rental Affordability Report</w:t>
      </w:r>
      <w:r w:rsidRPr="00B15C02">
        <w:t>, PropTrack.</w:t>
      </w:r>
    </w:p>
    <w:p w14:paraId="3147222C" w14:textId="77777777" w:rsidR="005C584D" w:rsidRPr="00B15C02" w:rsidRDefault="005C584D" w:rsidP="000737FA">
      <w:pPr>
        <w:pStyle w:val="EndNoteBibliography"/>
        <w:spacing w:after="0" w:line="276" w:lineRule="auto"/>
      </w:pPr>
      <w:r w:rsidRPr="00B15C02">
        <w:t xml:space="preserve">Morris A, Idle J, Moore J and Robinson C (2023) </w:t>
      </w:r>
      <w:r w:rsidRPr="00B15C02">
        <w:rPr>
          <w:i/>
        </w:rPr>
        <w:t>Waithood: The experiences of applying for and waiting for social housing</w:t>
      </w:r>
      <w:r w:rsidRPr="00B15C02">
        <w:t>, Institute for Public Policy and Governance, University of Technology Sydney.</w:t>
      </w:r>
    </w:p>
    <w:p w14:paraId="10F6AFF4" w14:textId="77777777" w:rsidR="005C584D" w:rsidRPr="00B15C02" w:rsidRDefault="005C584D" w:rsidP="000737FA">
      <w:pPr>
        <w:pStyle w:val="EndNoteBibliography"/>
        <w:spacing w:after="0" w:line="276" w:lineRule="auto"/>
      </w:pPr>
      <w:r w:rsidRPr="00B15C02">
        <w:t xml:space="preserve">National Housing Supply and Affordability Council (2024) </w:t>
      </w:r>
      <w:r w:rsidRPr="00B15C02">
        <w:rPr>
          <w:i/>
        </w:rPr>
        <w:t>State of the Housing System 2024</w:t>
      </w:r>
      <w:r w:rsidRPr="00B15C02">
        <w:t>, Commonwealth of Australia, Canberra.</w:t>
      </w:r>
    </w:p>
    <w:p w14:paraId="62C8DF6E" w14:textId="7857E1E6" w:rsidR="005C584D" w:rsidRPr="00B15C02" w:rsidRDefault="005C584D" w:rsidP="000737FA">
      <w:pPr>
        <w:pStyle w:val="EndNoteBibliography"/>
        <w:spacing w:after="0" w:line="276" w:lineRule="auto"/>
      </w:pPr>
      <w:r w:rsidRPr="00B15C02">
        <w:t xml:space="preserve">Productivity Commission (2025) </w:t>
      </w:r>
      <w:r w:rsidRPr="00B15C02">
        <w:rPr>
          <w:i/>
        </w:rPr>
        <w:t>Report on Government Services 2025</w:t>
      </w:r>
      <w:r w:rsidRPr="00B15C02">
        <w:t xml:space="preserve">, accessed 1 February 2025, </w:t>
      </w:r>
      <w:hyperlink r:id="rId58" w:history="1">
        <w:r w:rsidR="00C10A15" w:rsidRPr="003306AC">
          <w:rPr>
            <w:rStyle w:val="Hyperlink"/>
            <w:rFonts w:ascii="Avenir Next Demi Bold" w:hAnsi="Avenir Next Demi Bold"/>
          </w:rPr>
          <w:t>https://www.pc.gov.au/ongoing/report-on-government-services/2025/housing-and-homelessness</w:t>
        </w:r>
      </w:hyperlink>
      <w:r w:rsidRPr="00B15C02">
        <w:t>.</w:t>
      </w:r>
    </w:p>
    <w:p w14:paraId="4F307D37" w14:textId="77777777" w:rsidR="005C584D" w:rsidRPr="00B15C02" w:rsidRDefault="005C584D" w:rsidP="000737FA">
      <w:pPr>
        <w:pStyle w:val="EndNoteBibliography"/>
        <w:spacing w:after="0" w:line="276" w:lineRule="auto"/>
      </w:pPr>
      <w:r w:rsidRPr="00B15C02">
        <w:t xml:space="preserve">SGS Economics and Planning (2023) </w:t>
      </w:r>
      <w:r w:rsidRPr="00B15C02">
        <w:rPr>
          <w:i/>
        </w:rPr>
        <w:t>Rental Affordability Index</w:t>
      </w:r>
      <w:r w:rsidRPr="00B15C02">
        <w:t>, Canberra.</w:t>
      </w:r>
    </w:p>
    <w:p w14:paraId="1240834C" w14:textId="77777777" w:rsidR="005C584D" w:rsidRPr="00B15C02" w:rsidRDefault="005C584D" w:rsidP="000737FA">
      <w:pPr>
        <w:pStyle w:val="EndNoteBibliography"/>
        <w:spacing w:after="0" w:line="276" w:lineRule="auto"/>
      </w:pPr>
      <w:r w:rsidRPr="00B15C02">
        <w:t xml:space="preserve">--- (2024) </w:t>
      </w:r>
      <w:r w:rsidRPr="00B15C02">
        <w:rPr>
          <w:i/>
        </w:rPr>
        <w:t>Rental Affordability Index</w:t>
      </w:r>
      <w:r w:rsidRPr="00B15C02">
        <w:t>, Canberra.</w:t>
      </w:r>
    </w:p>
    <w:p w14:paraId="4FF9A5B1" w14:textId="77777777" w:rsidR="005C584D" w:rsidRPr="00B15C02" w:rsidRDefault="005C584D" w:rsidP="000737FA">
      <w:pPr>
        <w:pStyle w:val="EndNoteBibliography"/>
        <w:spacing w:after="0" w:line="276" w:lineRule="auto"/>
      </w:pPr>
      <w:r w:rsidRPr="00B15C02">
        <w:t xml:space="preserve">Tasmanian Government (2023) </w:t>
      </w:r>
      <w:r w:rsidRPr="00B15C02">
        <w:rPr>
          <w:i/>
        </w:rPr>
        <w:t>Tasmanian Housing Strategy 2023-2043</w:t>
      </w:r>
      <w:r w:rsidRPr="00B15C02">
        <w:t>, Hobart.</w:t>
      </w:r>
    </w:p>
    <w:p w14:paraId="08CDBB53" w14:textId="33A585A8" w:rsidR="00B927B3" w:rsidRDefault="005C584D" w:rsidP="00394E6F">
      <w:pPr>
        <w:pStyle w:val="EndNoteBibliography"/>
        <w:spacing w:line="276" w:lineRule="auto"/>
      </w:pPr>
      <w:r w:rsidRPr="00B15C02">
        <w:t xml:space="preserve">TUT (Tenants' Union of Tasmania) (2024) </w:t>
      </w:r>
      <w:r w:rsidRPr="00B15C02">
        <w:rPr>
          <w:i/>
        </w:rPr>
        <w:t xml:space="preserve">Tasmanian Rents: </w:t>
      </w:r>
      <w:r w:rsidR="0090203F">
        <w:rPr>
          <w:i/>
        </w:rPr>
        <w:t>December</w:t>
      </w:r>
      <w:r w:rsidRPr="00B15C02">
        <w:rPr>
          <w:i/>
        </w:rPr>
        <w:t xml:space="preserve"> Quarter</w:t>
      </w:r>
      <w:r w:rsidRPr="00B15C02">
        <w:t xml:space="preserve">, accessed </w:t>
      </w:r>
      <w:r w:rsidR="0090203F">
        <w:t>February 2025</w:t>
      </w:r>
      <w:r w:rsidRPr="00B15C02">
        <w:t xml:space="preserve">, </w:t>
      </w:r>
      <w:hyperlink r:id="rId59" w:history="1">
        <w:r w:rsidR="00C10A15" w:rsidRPr="003306AC">
          <w:rPr>
            <w:rStyle w:val="Hyperlink"/>
            <w:rFonts w:ascii="Avenir Next Demi Bold" w:hAnsi="Avenir Next Demi Bold"/>
          </w:rPr>
          <w:t>https://tutas.org.au/publications/tasmanian-rents/</w:t>
        </w:r>
      </w:hyperlink>
      <w:r w:rsidRPr="00B15C02">
        <w:t>.</w:t>
      </w:r>
    </w:p>
    <w:sectPr w:rsidR="00B927B3" w:rsidSect="005C584D">
      <w:pgSz w:w="11910" w:h="16840"/>
      <w:pgMar w:top="154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2565" w14:textId="77777777" w:rsidR="005C584D" w:rsidRDefault="005C584D" w:rsidP="005C584D">
      <w:pPr>
        <w:spacing w:before="0" w:after="0"/>
      </w:pPr>
      <w:r>
        <w:separator/>
      </w:r>
    </w:p>
  </w:endnote>
  <w:endnote w:type="continuationSeparator" w:id="0">
    <w:p w14:paraId="1646B958" w14:textId="77777777" w:rsidR="005C584D" w:rsidRDefault="005C584D" w:rsidP="005C58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ra">
    <w:altName w:val="Calibri"/>
    <w:panose1 w:val="00000000000000000000"/>
    <w:charset w:val="00"/>
    <w:family w:val="swiss"/>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Montserrat73">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060690"/>
      <w:docPartObj>
        <w:docPartGallery w:val="Page Numbers (Bottom of Page)"/>
        <w:docPartUnique/>
      </w:docPartObj>
    </w:sdtPr>
    <w:sdtEndPr>
      <w:rPr>
        <w:rStyle w:val="PageNumber"/>
      </w:rPr>
    </w:sdtEndPr>
    <w:sdtContent>
      <w:p w14:paraId="09B20F4B" w14:textId="77777777" w:rsidR="005C584D" w:rsidRDefault="005C584D" w:rsidP="00CA55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F0177E1" w14:textId="77777777" w:rsidR="005C584D" w:rsidRDefault="005C584D" w:rsidP="00CA55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950165"/>
      <w:docPartObj>
        <w:docPartGallery w:val="Page Numbers (Bottom of Page)"/>
        <w:docPartUnique/>
      </w:docPartObj>
    </w:sdtPr>
    <w:sdtEndPr>
      <w:rPr>
        <w:noProof/>
      </w:rPr>
    </w:sdtEndPr>
    <w:sdtContent>
      <w:p w14:paraId="088FB2B8" w14:textId="77777777" w:rsidR="005C584D" w:rsidRDefault="005C584D">
        <w:pPr>
          <w:pStyle w:val="Footer"/>
        </w:pPr>
        <w:r>
          <w:fldChar w:fldCharType="begin"/>
        </w:r>
        <w:r>
          <w:instrText xml:space="preserve"> PAGE   \* MERGEFORMAT </w:instrText>
        </w:r>
        <w:r>
          <w:fldChar w:fldCharType="separate"/>
        </w:r>
        <w:r>
          <w:rPr>
            <w:noProof/>
          </w:rPr>
          <w:t>2</w:t>
        </w:r>
        <w:r>
          <w:rPr>
            <w:noProof/>
          </w:rPr>
          <w:fldChar w:fldCharType="end"/>
        </w:r>
      </w:p>
    </w:sdtContent>
  </w:sdt>
  <w:p w14:paraId="0BC7FCC3" w14:textId="77777777" w:rsidR="005C584D" w:rsidRPr="00C61F11" w:rsidRDefault="005C584D" w:rsidP="00CA5571">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E274" w14:textId="77777777" w:rsidR="00616B76" w:rsidRDefault="0061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D867" w14:textId="77777777" w:rsidR="005C584D" w:rsidRDefault="005C584D" w:rsidP="005C584D">
      <w:pPr>
        <w:spacing w:before="0" w:after="0"/>
      </w:pPr>
      <w:r>
        <w:separator/>
      </w:r>
    </w:p>
  </w:footnote>
  <w:footnote w:type="continuationSeparator" w:id="0">
    <w:p w14:paraId="3A85F1CD" w14:textId="77777777" w:rsidR="005C584D" w:rsidRDefault="005C584D" w:rsidP="005C584D">
      <w:pPr>
        <w:spacing w:before="0" w:after="0"/>
      </w:pPr>
      <w:r>
        <w:continuationSeparator/>
      </w:r>
    </w:p>
  </w:footnote>
  <w:footnote w:id="1">
    <w:p w14:paraId="53E6FEDC" w14:textId="77777777" w:rsidR="005C584D" w:rsidRPr="00FA288F" w:rsidRDefault="005C584D">
      <w:pPr>
        <w:pStyle w:val="FootnoteText"/>
        <w:rPr>
          <w:lang w:val="en-AU"/>
        </w:rPr>
      </w:pPr>
      <w:r>
        <w:rPr>
          <w:rStyle w:val="FootnoteReference"/>
        </w:rPr>
        <w:footnoteRef/>
      </w:r>
      <w:r>
        <w:t xml:space="preserve"> F</w:t>
      </w:r>
      <w:r w:rsidRPr="00A13491">
        <w:t>rom September 2024</w:t>
      </w:r>
      <w:r>
        <w:t>,</w:t>
      </w:r>
      <w:r w:rsidRPr="00A13491">
        <w:t xml:space="preserve"> Homes Tasmania</w:t>
      </w:r>
      <w:r>
        <w:t xml:space="preserve"> has</w:t>
      </w:r>
      <w:r w:rsidRPr="00A13491">
        <w:t xml:space="preserve"> publishe</w:t>
      </w:r>
      <w:r>
        <w:t>d</w:t>
      </w:r>
      <w:r w:rsidRPr="00A13491">
        <w:t xml:space="preserve"> time series data for the vacancy rate in its Housing Dashboard.</w:t>
      </w:r>
    </w:p>
  </w:footnote>
  <w:footnote w:id="2">
    <w:p w14:paraId="5FCC26E5" w14:textId="3F398F70" w:rsidR="005C584D" w:rsidRPr="00031F2D" w:rsidRDefault="005C584D">
      <w:pPr>
        <w:pStyle w:val="FootnoteText"/>
        <w:rPr>
          <w:lang w:val="en-AU"/>
        </w:rPr>
      </w:pPr>
      <w:r>
        <w:rPr>
          <w:rStyle w:val="FootnoteReference"/>
        </w:rPr>
        <w:footnoteRef/>
      </w:r>
      <w:r>
        <w:t xml:space="preserve"> </w:t>
      </w:r>
      <w:r w:rsidRPr="00E84491">
        <w:t>The weighted median rent index is compiled by the Tenants' Union of Tasmania from data collected by the Rental Bond Authority</w:t>
      </w:r>
      <w:r w:rsidR="00C10A15">
        <w:t>.</w:t>
      </w:r>
    </w:p>
  </w:footnote>
  <w:footnote w:id="3">
    <w:p w14:paraId="35FD0B64" w14:textId="77777777" w:rsidR="005C584D" w:rsidRPr="00E23045" w:rsidRDefault="005C584D" w:rsidP="004A779E">
      <w:pPr>
        <w:pStyle w:val="FootnoteText"/>
        <w:rPr>
          <w:lang w:val="en-AU"/>
        </w:rPr>
      </w:pPr>
      <w:r>
        <w:rPr>
          <w:rStyle w:val="FootnoteReference"/>
        </w:rPr>
        <w:footnoteRef/>
      </w:r>
      <w:r>
        <w:t xml:space="preserve"> </w:t>
      </w:r>
      <w:r>
        <w:rPr>
          <w:lang w:val="en-AU"/>
        </w:rPr>
        <w:t>People needing housing support are Housing Connect clients who had an open support period between 1 October and 31 December 2024.</w:t>
      </w:r>
    </w:p>
  </w:footnote>
  <w:footnote w:id="4">
    <w:p w14:paraId="632C02A0" w14:textId="44968997" w:rsidR="00AB1EA9" w:rsidRPr="00107D24" w:rsidRDefault="00AB1EA9">
      <w:pPr>
        <w:pStyle w:val="FootnoteText"/>
        <w:rPr>
          <w:lang w:val="en-AU"/>
        </w:rPr>
      </w:pPr>
      <w:r>
        <w:rPr>
          <w:rStyle w:val="FootnoteReference"/>
        </w:rPr>
        <w:footnoteRef/>
      </w:r>
      <w:r>
        <w:t xml:space="preserve"> </w:t>
      </w:r>
      <w:r>
        <w:rPr>
          <w:lang w:val="en-AU"/>
        </w:rPr>
        <w:t>Note that the values for the September 2024 quarter have been revised to correct some inconsistencies in data reporting that occurred during the transition to Housing Connect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F97D" w14:textId="77777777" w:rsidR="00616B76" w:rsidRDefault="00616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1B5D" w14:textId="1A90EE5A" w:rsidR="00616B76" w:rsidRDefault="00616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90BC" w14:textId="77777777" w:rsidR="00616B76" w:rsidRDefault="00616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BC7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413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40D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EC7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D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EC2D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2E9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6A5F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C9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1A9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56ECE"/>
    <w:multiLevelType w:val="hybridMultilevel"/>
    <w:tmpl w:val="F72CEBFE"/>
    <w:lvl w:ilvl="0" w:tplc="0048374C">
      <w:start w:val="1"/>
      <w:numFmt w:val="decimal"/>
      <w:lvlText w:val="%1."/>
      <w:lvlJc w:val="left"/>
      <w:pPr>
        <w:ind w:left="1080" w:hanging="360"/>
      </w:pPr>
      <w:rPr>
        <w:rFonts w:hint="default"/>
        <w:b w:val="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2F732B5"/>
    <w:multiLevelType w:val="hybridMultilevel"/>
    <w:tmpl w:val="8BC443BA"/>
    <w:lvl w:ilvl="0" w:tplc="BC0474A6">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6794CE8"/>
    <w:multiLevelType w:val="hybridMultilevel"/>
    <w:tmpl w:val="9A2C3010"/>
    <w:lvl w:ilvl="0" w:tplc="3E98A288">
      <w:start w:val="1"/>
      <w:numFmt w:val="bullet"/>
      <w:pStyle w:val="Bullets"/>
      <w:lvlText w:val=""/>
      <w:lvlJc w:val="left"/>
      <w:pPr>
        <w:ind w:left="3600" w:hanging="360"/>
      </w:pPr>
      <w:rPr>
        <w:rFonts w:ascii="Symbol" w:hAnsi="Symbol" w:hint="default"/>
        <w:color w:val="FFC000"/>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13" w15:restartNumberingAfterBreak="0">
    <w:nsid w:val="1A6A16BA"/>
    <w:multiLevelType w:val="hybridMultilevel"/>
    <w:tmpl w:val="166ED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B60953"/>
    <w:multiLevelType w:val="hybridMultilevel"/>
    <w:tmpl w:val="5992A796"/>
    <w:lvl w:ilvl="0" w:tplc="97A07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B7BC4"/>
    <w:multiLevelType w:val="hybridMultilevel"/>
    <w:tmpl w:val="9FDA0378"/>
    <w:lvl w:ilvl="0" w:tplc="30C68EA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8B0776"/>
    <w:multiLevelType w:val="hybridMultilevel"/>
    <w:tmpl w:val="B6A67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DD4C99"/>
    <w:multiLevelType w:val="hybridMultilevel"/>
    <w:tmpl w:val="877AF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1F6655"/>
    <w:multiLevelType w:val="hybridMultilevel"/>
    <w:tmpl w:val="3926B97E"/>
    <w:lvl w:ilvl="0" w:tplc="47D8BC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140688"/>
    <w:multiLevelType w:val="hybridMultilevel"/>
    <w:tmpl w:val="8DB4D468"/>
    <w:lvl w:ilvl="0" w:tplc="47D8BC2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366993"/>
    <w:multiLevelType w:val="hybridMultilevel"/>
    <w:tmpl w:val="053C373A"/>
    <w:lvl w:ilvl="0" w:tplc="158E42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0F62D8"/>
    <w:multiLevelType w:val="hybridMultilevel"/>
    <w:tmpl w:val="316085F0"/>
    <w:lvl w:ilvl="0" w:tplc="D4FA19B4">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2" w15:restartNumberingAfterBreak="0">
    <w:nsid w:val="3E81216F"/>
    <w:multiLevelType w:val="hybridMultilevel"/>
    <w:tmpl w:val="3C90D926"/>
    <w:lvl w:ilvl="0" w:tplc="04E4008C">
      <w:numFmt w:val="bullet"/>
      <w:lvlText w:val="—"/>
      <w:lvlJc w:val="left"/>
      <w:pPr>
        <w:ind w:left="1224" w:hanging="360"/>
      </w:pPr>
      <w:rPr>
        <w:rFonts w:ascii="Avenir Next" w:eastAsia="AvenirNext LT Pro Bold" w:hAnsi="Avenir Next" w:cs="AvenirNext LT Pro Bold"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23" w15:restartNumberingAfterBreak="0">
    <w:nsid w:val="3F597619"/>
    <w:multiLevelType w:val="hybridMultilevel"/>
    <w:tmpl w:val="48C2C2C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41120254"/>
    <w:multiLevelType w:val="hybridMultilevel"/>
    <w:tmpl w:val="2236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070161"/>
    <w:multiLevelType w:val="hybridMultilevel"/>
    <w:tmpl w:val="E8C8F8D0"/>
    <w:lvl w:ilvl="0" w:tplc="CE28848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4D44015"/>
    <w:multiLevelType w:val="hybridMultilevel"/>
    <w:tmpl w:val="2C2E3DE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4B983E0C"/>
    <w:multiLevelType w:val="hybridMultilevel"/>
    <w:tmpl w:val="BDC488D2"/>
    <w:lvl w:ilvl="0" w:tplc="47D8BC2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DA44C8E"/>
    <w:multiLevelType w:val="hybridMultilevel"/>
    <w:tmpl w:val="8A40395E"/>
    <w:lvl w:ilvl="0" w:tplc="16B0E4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B805AA"/>
    <w:multiLevelType w:val="hybridMultilevel"/>
    <w:tmpl w:val="C054E156"/>
    <w:lvl w:ilvl="0" w:tplc="518CE2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AF1F82"/>
    <w:multiLevelType w:val="hybridMultilevel"/>
    <w:tmpl w:val="FB64F6B4"/>
    <w:lvl w:ilvl="0" w:tplc="47D8BC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F40C18"/>
    <w:multiLevelType w:val="hybridMultilevel"/>
    <w:tmpl w:val="E8AE1B82"/>
    <w:lvl w:ilvl="0" w:tplc="CEF299EC">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10164B"/>
    <w:multiLevelType w:val="hybridMultilevel"/>
    <w:tmpl w:val="F2902DAE"/>
    <w:lvl w:ilvl="0" w:tplc="B0A8A11A">
      <w:numFmt w:val="bullet"/>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E800A0"/>
    <w:multiLevelType w:val="hybridMultilevel"/>
    <w:tmpl w:val="74F8CDAC"/>
    <w:lvl w:ilvl="0" w:tplc="EC3419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3E0559"/>
    <w:multiLevelType w:val="hybridMultilevel"/>
    <w:tmpl w:val="BAEEC342"/>
    <w:lvl w:ilvl="0" w:tplc="EB5A76F2">
      <w:start w:val="2"/>
      <w:numFmt w:val="bullet"/>
      <w:lvlText w:val="-"/>
      <w:lvlJc w:val="left"/>
      <w:pPr>
        <w:ind w:left="1224" w:hanging="360"/>
      </w:pPr>
      <w:rPr>
        <w:rFonts w:ascii="Avenir Next" w:eastAsia="AvenirNext LT Pro Bold" w:hAnsi="Avenir Next" w:cs="AvenirNext LT Pro Bold"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35" w15:restartNumberingAfterBreak="0">
    <w:nsid w:val="627D24CE"/>
    <w:multiLevelType w:val="hybridMultilevel"/>
    <w:tmpl w:val="7D0EE09E"/>
    <w:lvl w:ilvl="0" w:tplc="A2D8A3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205D65"/>
    <w:multiLevelType w:val="hybridMultilevel"/>
    <w:tmpl w:val="A47CA7DC"/>
    <w:lvl w:ilvl="0" w:tplc="1D6E56B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DB455F"/>
    <w:multiLevelType w:val="hybridMultilevel"/>
    <w:tmpl w:val="21041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184120"/>
    <w:multiLevelType w:val="hybridMultilevel"/>
    <w:tmpl w:val="E35A8D98"/>
    <w:lvl w:ilvl="0" w:tplc="8CA2AA10">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F65830"/>
    <w:multiLevelType w:val="hybridMultilevel"/>
    <w:tmpl w:val="A2700F72"/>
    <w:lvl w:ilvl="0" w:tplc="FC3A05C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2438A2"/>
    <w:multiLevelType w:val="hybridMultilevel"/>
    <w:tmpl w:val="5F48C760"/>
    <w:lvl w:ilvl="0" w:tplc="37A66038">
      <w:start w:val="1"/>
      <w:numFmt w:val="bullet"/>
      <w:lvlText w:val="-"/>
      <w:lvlJc w:val="left"/>
      <w:pPr>
        <w:ind w:left="893" w:hanging="360"/>
      </w:pPr>
      <w:rPr>
        <w:rFonts w:ascii="AvenirNext LT Pro Regular" w:hAnsi="AvenirNext LT Pro Regular" w:hint="default"/>
        <w:b w:val="0"/>
        <w:i w:val="0"/>
        <w:color w:val="575F61"/>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CA4183"/>
    <w:multiLevelType w:val="hybridMultilevel"/>
    <w:tmpl w:val="101ECD68"/>
    <w:lvl w:ilvl="0" w:tplc="8626EB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393F3D"/>
    <w:multiLevelType w:val="hybridMultilevel"/>
    <w:tmpl w:val="AAE6D27A"/>
    <w:lvl w:ilvl="0" w:tplc="1C9ACAC4">
      <w:start w:val="1"/>
      <w:numFmt w:val="bullet"/>
      <w:lvlText w:val=""/>
      <w:lvlJc w:val="left"/>
      <w:pPr>
        <w:ind w:left="284" w:hanging="284"/>
      </w:pPr>
      <w:rPr>
        <w:rFonts w:ascii="Symbol" w:hAnsi="Symbol" w:hint="default"/>
        <w:color w:val="E7B52A"/>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77925"/>
    <w:multiLevelType w:val="hybridMultilevel"/>
    <w:tmpl w:val="158862F0"/>
    <w:lvl w:ilvl="0" w:tplc="DF7631DC">
      <w:start w:val="4"/>
      <w:numFmt w:val="bullet"/>
      <w:lvlText w:val="-"/>
      <w:lvlJc w:val="left"/>
      <w:pPr>
        <w:ind w:left="1222" w:hanging="360"/>
      </w:pPr>
      <w:rPr>
        <w:rFonts w:ascii="Avenir Next" w:eastAsia="AvenirNext LT Pro Bold" w:hAnsi="Avenir Next" w:cs="AvenirNext LT Pro Bold"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44" w15:restartNumberingAfterBreak="0">
    <w:nsid w:val="79A75D3E"/>
    <w:multiLevelType w:val="hybridMultilevel"/>
    <w:tmpl w:val="D10A0380"/>
    <w:lvl w:ilvl="0" w:tplc="A39C0064">
      <w:numFmt w:val="bullet"/>
      <w:lvlText w:val="•"/>
      <w:lvlJc w:val="left"/>
      <w:pPr>
        <w:ind w:left="457" w:hanging="284"/>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77A21B7A">
      <w:numFmt w:val="bullet"/>
      <w:lvlText w:val="-"/>
      <w:lvlJc w:val="left"/>
      <w:pPr>
        <w:ind w:left="740" w:hanging="284"/>
      </w:pPr>
      <w:rPr>
        <w:rFonts w:ascii="AvenirNext LT Pro Bold" w:eastAsia="AvenirNext LT Pro Bold" w:hAnsi="AvenirNext LT Pro Bold" w:cs="AvenirNext LT Pro Bold" w:hint="default"/>
        <w:b w:val="0"/>
        <w:bCs w:val="0"/>
        <w:i w:val="0"/>
        <w:iCs w:val="0"/>
        <w:color w:val="6D656B"/>
        <w:w w:val="100"/>
        <w:sz w:val="24"/>
        <w:szCs w:val="24"/>
        <w:lang w:val="en-US" w:eastAsia="en-US" w:bidi="ar-SA"/>
      </w:rPr>
    </w:lvl>
    <w:lvl w:ilvl="2" w:tplc="5796840E">
      <w:numFmt w:val="bullet"/>
      <w:lvlText w:val="•"/>
      <w:lvlJc w:val="left"/>
      <w:pPr>
        <w:ind w:left="1762" w:hanging="284"/>
      </w:pPr>
      <w:rPr>
        <w:rFonts w:hint="default"/>
        <w:lang w:val="en-US" w:eastAsia="en-US" w:bidi="ar-SA"/>
      </w:rPr>
    </w:lvl>
    <w:lvl w:ilvl="3" w:tplc="9F120DAA">
      <w:numFmt w:val="bullet"/>
      <w:lvlText w:val="•"/>
      <w:lvlJc w:val="left"/>
      <w:pPr>
        <w:ind w:left="2785" w:hanging="284"/>
      </w:pPr>
      <w:rPr>
        <w:rFonts w:hint="default"/>
        <w:lang w:val="en-US" w:eastAsia="en-US" w:bidi="ar-SA"/>
      </w:rPr>
    </w:lvl>
    <w:lvl w:ilvl="4" w:tplc="70ACDC70">
      <w:numFmt w:val="bullet"/>
      <w:lvlText w:val="•"/>
      <w:lvlJc w:val="left"/>
      <w:pPr>
        <w:ind w:left="3808" w:hanging="284"/>
      </w:pPr>
      <w:rPr>
        <w:rFonts w:hint="default"/>
        <w:lang w:val="en-US" w:eastAsia="en-US" w:bidi="ar-SA"/>
      </w:rPr>
    </w:lvl>
    <w:lvl w:ilvl="5" w:tplc="576C22B0">
      <w:numFmt w:val="bullet"/>
      <w:lvlText w:val="•"/>
      <w:lvlJc w:val="left"/>
      <w:pPr>
        <w:ind w:left="4831" w:hanging="284"/>
      </w:pPr>
      <w:rPr>
        <w:rFonts w:hint="default"/>
        <w:lang w:val="en-US" w:eastAsia="en-US" w:bidi="ar-SA"/>
      </w:rPr>
    </w:lvl>
    <w:lvl w:ilvl="6" w:tplc="1674E694">
      <w:numFmt w:val="bullet"/>
      <w:lvlText w:val="•"/>
      <w:lvlJc w:val="left"/>
      <w:pPr>
        <w:ind w:left="5854" w:hanging="284"/>
      </w:pPr>
      <w:rPr>
        <w:rFonts w:hint="default"/>
        <w:lang w:val="en-US" w:eastAsia="en-US" w:bidi="ar-SA"/>
      </w:rPr>
    </w:lvl>
    <w:lvl w:ilvl="7" w:tplc="4ED22028">
      <w:numFmt w:val="bullet"/>
      <w:lvlText w:val="•"/>
      <w:lvlJc w:val="left"/>
      <w:pPr>
        <w:ind w:left="6877" w:hanging="284"/>
      </w:pPr>
      <w:rPr>
        <w:rFonts w:hint="default"/>
        <w:lang w:val="en-US" w:eastAsia="en-US" w:bidi="ar-SA"/>
      </w:rPr>
    </w:lvl>
    <w:lvl w:ilvl="8" w:tplc="1F1E3188">
      <w:numFmt w:val="bullet"/>
      <w:lvlText w:val="•"/>
      <w:lvlJc w:val="left"/>
      <w:pPr>
        <w:ind w:left="7899" w:hanging="284"/>
      </w:pPr>
      <w:rPr>
        <w:rFonts w:hint="default"/>
        <w:lang w:val="en-US" w:eastAsia="en-US" w:bidi="ar-SA"/>
      </w:rPr>
    </w:lvl>
  </w:abstractNum>
  <w:abstractNum w:abstractNumId="45" w15:restartNumberingAfterBreak="0">
    <w:nsid w:val="7D381DBE"/>
    <w:multiLevelType w:val="hybridMultilevel"/>
    <w:tmpl w:val="542A3DC2"/>
    <w:lvl w:ilvl="0" w:tplc="47D8BC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9D5683"/>
    <w:multiLevelType w:val="hybridMultilevel"/>
    <w:tmpl w:val="2976F108"/>
    <w:lvl w:ilvl="0" w:tplc="0C09000F">
      <w:start w:val="1"/>
      <w:numFmt w:val="decimal"/>
      <w:lvlText w:val="%1."/>
      <w:lvlJc w:val="left"/>
      <w:pPr>
        <w:ind w:left="720" w:hanging="360"/>
      </w:pPr>
    </w:lvl>
    <w:lvl w:ilvl="1" w:tplc="804A1212">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5293550">
    <w:abstractNumId w:val="44"/>
  </w:num>
  <w:num w:numId="2" w16cid:durableId="99379309">
    <w:abstractNumId w:val="42"/>
  </w:num>
  <w:num w:numId="3" w16cid:durableId="1146242816">
    <w:abstractNumId w:val="40"/>
  </w:num>
  <w:num w:numId="4" w16cid:durableId="389158356">
    <w:abstractNumId w:val="0"/>
  </w:num>
  <w:num w:numId="5" w16cid:durableId="200943369">
    <w:abstractNumId w:val="1"/>
  </w:num>
  <w:num w:numId="6" w16cid:durableId="1580750183">
    <w:abstractNumId w:val="2"/>
  </w:num>
  <w:num w:numId="7" w16cid:durableId="1814174170">
    <w:abstractNumId w:val="3"/>
  </w:num>
  <w:num w:numId="8" w16cid:durableId="524904137">
    <w:abstractNumId w:val="8"/>
  </w:num>
  <w:num w:numId="9" w16cid:durableId="425273091">
    <w:abstractNumId w:val="4"/>
  </w:num>
  <w:num w:numId="10" w16cid:durableId="711271499">
    <w:abstractNumId w:val="5"/>
  </w:num>
  <w:num w:numId="11" w16cid:durableId="377123512">
    <w:abstractNumId w:val="6"/>
  </w:num>
  <w:num w:numId="12" w16cid:durableId="789207139">
    <w:abstractNumId w:val="7"/>
  </w:num>
  <w:num w:numId="13" w16cid:durableId="1938059173">
    <w:abstractNumId w:val="9"/>
  </w:num>
  <w:num w:numId="14" w16cid:durableId="1011880299">
    <w:abstractNumId w:val="26"/>
  </w:num>
  <w:num w:numId="15" w16cid:durableId="671836107">
    <w:abstractNumId w:val="24"/>
  </w:num>
  <w:num w:numId="16" w16cid:durableId="2119526697">
    <w:abstractNumId w:val="21"/>
  </w:num>
  <w:num w:numId="17" w16cid:durableId="568880497">
    <w:abstractNumId w:val="27"/>
  </w:num>
  <w:num w:numId="18" w16cid:durableId="1539316553">
    <w:abstractNumId w:val="38"/>
  </w:num>
  <w:num w:numId="19" w16cid:durableId="2008510545">
    <w:abstractNumId w:val="45"/>
  </w:num>
  <w:num w:numId="20" w16cid:durableId="496654274">
    <w:abstractNumId w:val="33"/>
  </w:num>
  <w:num w:numId="21" w16cid:durableId="1554460281">
    <w:abstractNumId w:val="18"/>
  </w:num>
  <w:num w:numId="22" w16cid:durableId="1309898449">
    <w:abstractNumId w:val="30"/>
  </w:num>
  <w:num w:numId="23" w16cid:durableId="38288943">
    <w:abstractNumId w:val="19"/>
  </w:num>
  <w:num w:numId="24" w16cid:durableId="78331274">
    <w:abstractNumId w:val="12"/>
  </w:num>
  <w:num w:numId="25" w16cid:durableId="1989167595">
    <w:abstractNumId w:val="10"/>
  </w:num>
  <w:num w:numId="26" w16cid:durableId="1255362006">
    <w:abstractNumId w:val="16"/>
  </w:num>
  <w:num w:numId="27" w16cid:durableId="1106537356">
    <w:abstractNumId w:val="29"/>
  </w:num>
  <w:num w:numId="28" w16cid:durableId="563837306">
    <w:abstractNumId w:val="37"/>
  </w:num>
  <w:num w:numId="29" w16cid:durableId="615408659">
    <w:abstractNumId w:val="35"/>
  </w:num>
  <w:num w:numId="30" w16cid:durableId="1701660362">
    <w:abstractNumId w:val="25"/>
  </w:num>
  <w:num w:numId="31" w16cid:durableId="1462924142">
    <w:abstractNumId w:val="14"/>
  </w:num>
  <w:num w:numId="32" w16cid:durableId="1829131221">
    <w:abstractNumId w:val="46"/>
  </w:num>
  <w:num w:numId="33" w16cid:durableId="1049917171">
    <w:abstractNumId w:val="28"/>
  </w:num>
  <w:num w:numId="34" w16cid:durableId="1254044602">
    <w:abstractNumId w:val="36"/>
  </w:num>
  <w:num w:numId="35" w16cid:durableId="983195042">
    <w:abstractNumId w:val="41"/>
  </w:num>
  <w:num w:numId="36" w16cid:durableId="950938183">
    <w:abstractNumId w:val="11"/>
  </w:num>
  <w:num w:numId="37" w16cid:durableId="165832220">
    <w:abstractNumId w:val="32"/>
  </w:num>
  <w:num w:numId="38" w16cid:durableId="1932883621">
    <w:abstractNumId w:val="39"/>
  </w:num>
  <w:num w:numId="39" w16cid:durableId="755514215">
    <w:abstractNumId w:val="13"/>
  </w:num>
  <w:num w:numId="40" w16cid:durableId="1808430032">
    <w:abstractNumId w:val="23"/>
  </w:num>
  <w:num w:numId="41" w16cid:durableId="1686715166">
    <w:abstractNumId w:val="20"/>
  </w:num>
  <w:num w:numId="42" w16cid:durableId="977495284">
    <w:abstractNumId w:val="17"/>
  </w:num>
  <w:num w:numId="43" w16cid:durableId="472873200">
    <w:abstractNumId w:val="31"/>
  </w:num>
  <w:num w:numId="44" w16cid:durableId="1267225824">
    <w:abstractNumId w:val="43"/>
  </w:num>
  <w:num w:numId="45" w16cid:durableId="1673332311">
    <w:abstractNumId w:val="34"/>
  </w:num>
  <w:num w:numId="46" w16cid:durableId="562523891">
    <w:abstractNumId w:val="15"/>
  </w:num>
  <w:num w:numId="47" w16cid:durableId="2120829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C584D"/>
    <w:rsid w:val="000208BE"/>
    <w:rsid w:val="00047308"/>
    <w:rsid w:val="00063777"/>
    <w:rsid w:val="00071237"/>
    <w:rsid w:val="000737FA"/>
    <w:rsid w:val="0008715A"/>
    <w:rsid w:val="000D4F88"/>
    <w:rsid w:val="00107D24"/>
    <w:rsid w:val="00130A2A"/>
    <w:rsid w:val="001D54D0"/>
    <w:rsid w:val="001E1B67"/>
    <w:rsid w:val="0022086D"/>
    <w:rsid w:val="002609E4"/>
    <w:rsid w:val="002C42DC"/>
    <w:rsid w:val="002D7EDF"/>
    <w:rsid w:val="00394E6F"/>
    <w:rsid w:val="003967C1"/>
    <w:rsid w:val="003A2D2B"/>
    <w:rsid w:val="003E73DC"/>
    <w:rsid w:val="00491F02"/>
    <w:rsid w:val="00492EF7"/>
    <w:rsid w:val="0049695D"/>
    <w:rsid w:val="00525850"/>
    <w:rsid w:val="00535D31"/>
    <w:rsid w:val="00575343"/>
    <w:rsid w:val="00583837"/>
    <w:rsid w:val="005B6FBE"/>
    <w:rsid w:val="005C584D"/>
    <w:rsid w:val="005D3025"/>
    <w:rsid w:val="005F7AD3"/>
    <w:rsid w:val="00616B76"/>
    <w:rsid w:val="006E29A6"/>
    <w:rsid w:val="00711618"/>
    <w:rsid w:val="00716388"/>
    <w:rsid w:val="00726740"/>
    <w:rsid w:val="00756B69"/>
    <w:rsid w:val="00780E88"/>
    <w:rsid w:val="007F05C8"/>
    <w:rsid w:val="00816FEF"/>
    <w:rsid w:val="00823F35"/>
    <w:rsid w:val="00836B4D"/>
    <w:rsid w:val="008B4096"/>
    <w:rsid w:val="0090203F"/>
    <w:rsid w:val="00935567"/>
    <w:rsid w:val="00945952"/>
    <w:rsid w:val="009B0933"/>
    <w:rsid w:val="009D7099"/>
    <w:rsid w:val="00A237C0"/>
    <w:rsid w:val="00A619DF"/>
    <w:rsid w:val="00A82CEF"/>
    <w:rsid w:val="00A90319"/>
    <w:rsid w:val="00AA72F3"/>
    <w:rsid w:val="00AB1EA9"/>
    <w:rsid w:val="00AB43CE"/>
    <w:rsid w:val="00AE327C"/>
    <w:rsid w:val="00B82D62"/>
    <w:rsid w:val="00B82EF6"/>
    <w:rsid w:val="00B927B3"/>
    <w:rsid w:val="00BD71D7"/>
    <w:rsid w:val="00C10A15"/>
    <w:rsid w:val="00C60B1F"/>
    <w:rsid w:val="00C837C9"/>
    <w:rsid w:val="00CC1763"/>
    <w:rsid w:val="00D2452B"/>
    <w:rsid w:val="00D52DF1"/>
    <w:rsid w:val="00DD39A5"/>
    <w:rsid w:val="00E07121"/>
    <w:rsid w:val="00E2374D"/>
    <w:rsid w:val="00E47C52"/>
    <w:rsid w:val="00E6549C"/>
    <w:rsid w:val="00E82FCC"/>
    <w:rsid w:val="00E95F91"/>
    <w:rsid w:val="00EF4BA6"/>
    <w:rsid w:val="00F458C8"/>
    <w:rsid w:val="00FE7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4AEDC1"/>
  <w15:chartTrackingRefBased/>
  <w15:docId w15:val="{E92FC280-2F23-4281-9299-2CABA109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84D"/>
    <w:pPr>
      <w:widowControl w:val="0"/>
      <w:autoSpaceDE w:val="0"/>
      <w:autoSpaceDN w:val="0"/>
      <w:spacing w:before="120" w:after="120" w:line="240" w:lineRule="auto"/>
    </w:pPr>
    <w:rPr>
      <w:rFonts w:ascii="Avenir Next" w:eastAsia="AvenirNext LT Pro Bold" w:hAnsi="Avenir Next" w:cs="AvenirNext LT Pro Bold"/>
      <w:color w:val="575F61"/>
      <w:kern w:val="0"/>
      <w:sz w:val="24"/>
      <w:lang w:val="en-US"/>
      <w14:ligatures w14:val="none"/>
    </w:rPr>
  </w:style>
  <w:style w:type="paragraph" w:styleId="Heading1">
    <w:name w:val="heading 1"/>
    <w:next w:val="BodyText"/>
    <w:link w:val="Heading1Char"/>
    <w:autoRedefine/>
    <w:uiPriority w:val="9"/>
    <w:qFormat/>
    <w:rsid w:val="005C584D"/>
    <w:pPr>
      <w:widowControl w:val="0"/>
      <w:autoSpaceDE w:val="0"/>
      <w:autoSpaceDN w:val="0"/>
      <w:spacing w:before="240" w:after="120" w:line="520" w:lineRule="exact"/>
      <w:outlineLvl w:val="0"/>
    </w:pPr>
    <w:rPr>
      <w:rFonts w:ascii="Avenir Next Demi Bold" w:eastAsia="AvenirNextLTPro-Demi" w:hAnsi="Avenir Next Demi Bold" w:cs="AvenirNextLTPro-Demi"/>
      <w:b/>
      <w:bCs/>
      <w:color w:val="1598CB"/>
      <w:kern w:val="0"/>
      <w:sz w:val="48"/>
      <w:szCs w:val="48"/>
      <w:lang w:val="en-US"/>
      <w14:ligatures w14:val="none"/>
    </w:rPr>
  </w:style>
  <w:style w:type="paragraph" w:styleId="Heading2">
    <w:name w:val="heading 2"/>
    <w:basedOn w:val="Heading1"/>
    <w:next w:val="BodyText"/>
    <w:link w:val="Heading2Char"/>
    <w:autoRedefine/>
    <w:uiPriority w:val="9"/>
    <w:unhideWhenUsed/>
    <w:qFormat/>
    <w:rsid w:val="005C584D"/>
    <w:pPr>
      <w:spacing w:before="360"/>
      <w:outlineLvl w:val="1"/>
    </w:pPr>
    <w:rPr>
      <w:bCs w:val="0"/>
      <w:color w:val="248EB9"/>
      <w:spacing w:val="-6"/>
      <w:sz w:val="36"/>
      <w:szCs w:val="36"/>
    </w:rPr>
  </w:style>
  <w:style w:type="paragraph" w:styleId="Heading3">
    <w:name w:val="heading 3"/>
    <w:basedOn w:val="Normal"/>
    <w:next w:val="Normal"/>
    <w:link w:val="Heading3Char"/>
    <w:autoRedefine/>
    <w:uiPriority w:val="9"/>
    <w:unhideWhenUsed/>
    <w:qFormat/>
    <w:rsid w:val="005C584D"/>
    <w:pPr>
      <w:spacing w:before="240" w:after="240"/>
      <w:outlineLvl w:val="2"/>
    </w:pPr>
    <w:rPr>
      <w:rFonts w:ascii="Avenir Next Demi Bold" w:hAnsi="Avenir Next Demi Bold"/>
      <w:b/>
      <w:sz w:val="32"/>
      <w:szCs w:val="32"/>
    </w:rPr>
  </w:style>
  <w:style w:type="paragraph" w:styleId="Heading4">
    <w:name w:val="heading 4"/>
    <w:basedOn w:val="Normal"/>
    <w:next w:val="Normal"/>
    <w:link w:val="Heading4Char"/>
    <w:uiPriority w:val="9"/>
    <w:semiHidden/>
    <w:unhideWhenUsed/>
    <w:qFormat/>
    <w:rsid w:val="005C5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84D"/>
    <w:rPr>
      <w:rFonts w:ascii="Avenir Next Demi Bold" w:eastAsia="AvenirNextLTPro-Demi" w:hAnsi="Avenir Next Demi Bold" w:cs="AvenirNextLTPro-Demi"/>
      <w:b/>
      <w:bCs/>
      <w:color w:val="1598CB"/>
      <w:kern w:val="0"/>
      <w:sz w:val="48"/>
      <w:szCs w:val="48"/>
      <w:lang w:val="en-US"/>
      <w14:ligatures w14:val="none"/>
    </w:rPr>
  </w:style>
  <w:style w:type="character" w:customStyle="1" w:styleId="Heading2Char">
    <w:name w:val="Heading 2 Char"/>
    <w:basedOn w:val="DefaultParagraphFont"/>
    <w:link w:val="Heading2"/>
    <w:uiPriority w:val="9"/>
    <w:rsid w:val="005C584D"/>
    <w:rPr>
      <w:rFonts w:ascii="Avenir Next Demi Bold" w:eastAsia="AvenirNextLTPro-Demi" w:hAnsi="Avenir Next Demi Bold" w:cs="AvenirNextLTPro-Demi"/>
      <w:b/>
      <w:color w:val="248EB9"/>
      <w:spacing w:val="-6"/>
      <w:kern w:val="0"/>
      <w:sz w:val="36"/>
      <w:szCs w:val="36"/>
      <w:lang w:val="en-US"/>
      <w14:ligatures w14:val="none"/>
    </w:rPr>
  </w:style>
  <w:style w:type="character" w:customStyle="1" w:styleId="Heading3Char">
    <w:name w:val="Heading 3 Char"/>
    <w:basedOn w:val="DefaultParagraphFont"/>
    <w:link w:val="Heading3"/>
    <w:uiPriority w:val="9"/>
    <w:rsid w:val="005C584D"/>
    <w:rPr>
      <w:rFonts w:ascii="Avenir Next Demi Bold" w:eastAsia="AvenirNext LT Pro Bold" w:hAnsi="Avenir Next Demi Bold" w:cs="AvenirNext LT Pro Bold"/>
      <w:b/>
      <w:color w:val="575F61"/>
      <w:kern w:val="0"/>
      <w:sz w:val="32"/>
      <w:szCs w:val="32"/>
      <w:lang w:val="en-US"/>
      <w14:ligatures w14:val="none"/>
    </w:rPr>
  </w:style>
  <w:style w:type="character" w:customStyle="1" w:styleId="Heading4Char">
    <w:name w:val="Heading 4 Char"/>
    <w:basedOn w:val="DefaultParagraphFont"/>
    <w:link w:val="Heading4"/>
    <w:uiPriority w:val="9"/>
    <w:semiHidden/>
    <w:rsid w:val="005C5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84D"/>
    <w:rPr>
      <w:rFonts w:eastAsiaTheme="majorEastAsia" w:cstheme="majorBidi"/>
      <w:color w:val="272727" w:themeColor="text1" w:themeTint="D8"/>
    </w:rPr>
  </w:style>
  <w:style w:type="paragraph" w:styleId="Title">
    <w:name w:val="Title"/>
    <w:basedOn w:val="Normal"/>
    <w:link w:val="TitleChar"/>
    <w:uiPriority w:val="10"/>
    <w:qFormat/>
    <w:rsid w:val="005C584D"/>
    <w:pPr>
      <w:spacing w:before="75" w:line="196" w:lineRule="auto"/>
      <w:ind w:left="1127" w:right="1085"/>
      <w:jc w:val="center"/>
    </w:pPr>
    <w:rPr>
      <w:rFonts w:ascii="Avenir Next Demi Bold" w:eastAsia="AvenirNextLTPro-Demi" w:hAnsi="Avenir Next Demi Bold" w:cs="AvenirNextLTPro-Demi"/>
      <w:b/>
      <w:bCs/>
      <w:color w:val="auto"/>
      <w:spacing w:val="-14"/>
      <w:sz w:val="56"/>
      <w:szCs w:val="56"/>
    </w:rPr>
  </w:style>
  <w:style w:type="character" w:customStyle="1" w:styleId="TitleChar">
    <w:name w:val="Title Char"/>
    <w:basedOn w:val="DefaultParagraphFont"/>
    <w:link w:val="Title"/>
    <w:uiPriority w:val="10"/>
    <w:rsid w:val="005C584D"/>
    <w:rPr>
      <w:rFonts w:ascii="Avenir Next Demi Bold" w:eastAsia="AvenirNextLTPro-Demi" w:hAnsi="Avenir Next Demi Bold" w:cs="AvenirNextLTPro-Demi"/>
      <w:b/>
      <w:bCs/>
      <w:spacing w:val="-14"/>
      <w:kern w:val="0"/>
      <w:sz w:val="56"/>
      <w:szCs w:val="56"/>
      <w:lang w:val="en-US"/>
      <w14:ligatures w14:val="none"/>
    </w:rPr>
  </w:style>
  <w:style w:type="paragraph" w:styleId="Subtitle">
    <w:name w:val="Subtitle"/>
    <w:basedOn w:val="Normal"/>
    <w:next w:val="Normal"/>
    <w:link w:val="SubtitleChar"/>
    <w:uiPriority w:val="11"/>
    <w:qFormat/>
    <w:rsid w:val="005C584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5C584D"/>
    <w:rPr>
      <w:rFonts w:eastAsiaTheme="minorEastAsia"/>
      <w:color w:val="5A5A5A" w:themeColor="text1" w:themeTint="A5"/>
      <w:spacing w:val="15"/>
      <w:kern w:val="0"/>
      <w:lang w:val="en-US"/>
      <w14:ligatures w14:val="none"/>
    </w:rPr>
  </w:style>
  <w:style w:type="paragraph" w:styleId="Quote">
    <w:name w:val="Quote"/>
    <w:basedOn w:val="Normal"/>
    <w:next w:val="Normal"/>
    <w:link w:val="QuoteChar"/>
    <w:uiPriority w:val="29"/>
    <w:qFormat/>
    <w:rsid w:val="005C584D"/>
    <w:pPr>
      <w:spacing w:before="160"/>
      <w:jc w:val="center"/>
    </w:pPr>
    <w:rPr>
      <w:i/>
      <w:iCs/>
      <w:color w:val="404040" w:themeColor="text1" w:themeTint="BF"/>
    </w:rPr>
  </w:style>
  <w:style w:type="character" w:customStyle="1" w:styleId="QuoteChar">
    <w:name w:val="Quote Char"/>
    <w:basedOn w:val="DefaultParagraphFont"/>
    <w:link w:val="Quote"/>
    <w:uiPriority w:val="29"/>
    <w:rsid w:val="005C584D"/>
    <w:rPr>
      <w:i/>
      <w:iCs/>
      <w:color w:val="404040" w:themeColor="text1" w:themeTint="BF"/>
    </w:rPr>
  </w:style>
  <w:style w:type="paragraph" w:styleId="ListParagraph">
    <w:name w:val="List Paragraph"/>
    <w:aliases w:val="Bullets 2"/>
    <w:basedOn w:val="Normal"/>
    <w:next w:val="Normal"/>
    <w:autoRedefine/>
    <w:uiPriority w:val="34"/>
    <w:qFormat/>
    <w:rsid w:val="00575343"/>
    <w:pPr>
      <w:numPr>
        <w:numId w:val="43"/>
      </w:numPr>
      <w:spacing w:before="0" w:after="0"/>
      <w:contextualSpacing/>
    </w:pPr>
  </w:style>
  <w:style w:type="character" w:styleId="IntenseEmphasis">
    <w:name w:val="Intense Emphasis"/>
    <w:basedOn w:val="DefaultParagraphFont"/>
    <w:uiPriority w:val="21"/>
    <w:qFormat/>
    <w:rsid w:val="005C584D"/>
    <w:rPr>
      <w:i/>
      <w:iCs/>
      <w:color w:val="4472C4" w:themeColor="accent1"/>
    </w:rPr>
  </w:style>
  <w:style w:type="paragraph" w:styleId="IntenseQuote">
    <w:name w:val="Intense Quote"/>
    <w:basedOn w:val="Normal"/>
    <w:next w:val="Normal"/>
    <w:link w:val="IntenseQuoteChar"/>
    <w:uiPriority w:val="30"/>
    <w:qFormat/>
    <w:rsid w:val="005C58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C584D"/>
    <w:rPr>
      <w:rFonts w:ascii="Avenir Next" w:eastAsia="AvenirNext LT Pro Bold" w:hAnsi="Avenir Next" w:cs="AvenirNext LT Pro Bold"/>
      <w:i/>
      <w:iCs/>
      <w:color w:val="4472C4" w:themeColor="accent1"/>
      <w:kern w:val="0"/>
      <w:sz w:val="24"/>
      <w:lang w:val="en-US"/>
      <w14:ligatures w14:val="none"/>
    </w:rPr>
  </w:style>
  <w:style w:type="character" w:styleId="IntenseReference">
    <w:name w:val="Intense Reference"/>
    <w:basedOn w:val="DefaultParagraphFont"/>
    <w:uiPriority w:val="32"/>
    <w:qFormat/>
    <w:rsid w:val="005C584D"/>
    <w:rPr>
      <w:b/>
      <w:bCs/>
      <w:smallCaps/>
      <w:color w:val="4472C4" w:themeColor="accent1"/>
      <w:spacing w:val="5"/>
    </w:rPr>
  </w:style>
  <w:style w:type="paragraph" w:styleId="TOC1">
    <w:name w:val="toc 1"/>
    <w:basedOn w:val="Normal"/>
    <w:uiPriority w:val="39"/>
    <w:qFormat/>
    <w:rsid w:val="005C584D"/>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5C584D"/>
    <w:rPr>
      <w:szCs w:val="24"/>
    </w:rPr>
  </w:style>
  <w:style w:type="character" w:customStyle="1" w:styleId="BodyTextChar">
    <w:name w:val="Body Text Char"/>
    <w:basedOn w:val="DefaultParagraphFont"/>
    <w:link w:val="BodyText"/>
    <w:uiPriority w:val="1"/>
    <w:rsid w:val="005C584D"/>
    <w:rPr>
      <w:rFonts w:ascii="Avenir Next" w:eastAsia="AvenirNext LT Pro Bold" w:hAnsi="Avenir Next" w:cs="AvenirNext LT Pro Bold"/>
      <w:color w:val="575F61"/>
      <w:kern w:val="0"/>
      <w:sz w:val="24"/>
      <w:szCs w:val="24"/>
      <w:lang w:val="en-US"/>
      <w14:ligatures w14:val="none"/>
    </w:rPr>
  </w:style>
  <w:style w:type="paragraph" w:customStyle="1" w:styleId="TableParagraph">
    <w:name w:val="Table Paragraph"/>
    <w:basedOn w:val="Normal"/>
    <w:uiPriority w:val="1"/>
    <w:qFormat/>
    <w:rsid w:val="005C584D"/>
    <w:rPr>
      <w:rFonts w:eastAsia="AvenirNextLTPro-Demi" w:cs="AvenirNextLTPro-Demi"/>
      <w:sz w:val="20"/>
    </w:rPr>
  </w:style>
  <w:style w:type="paragraph" w:customStyle="1" w:styleId="Bullets">
    <w:name w:val="Bullets"/>
    <w:basedOn w:val="BodyText"/>
    <w:next w:val="BodyText"/>
    <w:autoRedefine/>
    <w:qFormat/>
    <w:rsid w:val="005C584D"/>
    <w:pPr>
      <w:numPr>
        <w:numId w:val="24"/>
      </w:numPr>
      <w:spacing w:before="0"/>
      <w:ind w:left="426"/>
      <w:contextualSpacing/>
    </w:pPr>
  </w:style>
  <w:style w:type="paragraph" w:customStyle="1" w:styleId="Breakout">
    <w:name w:val="Breakout"/>
    <w:basedOn w:val="BodyText"/>
    <w:next w:val="BodyText"/>
    <w:autoRedefine/>
    <w:qFormat/>
    <w:rsid w:val="005C584D"/>
    <w:pPr>
      <w:spacing w:after="240" w:line="440" w:lineRule="exact"/>
    </w:pPr>
    <w:rPr>
      <w:i/>
      <w:iCs/>
      <w:spacing w:val="-2"/>
      <w:sz w:val="36"/>
      <w:szCs w:val="36"/>
    </w:rPr>
  </w:style>
  <w:style w:type="paragraph" w:styleId="TOCHeading">
    <w:name w:val="TOC Heading"/>
    <w:basedOn w:val="Heading1"/>
    <w:next w:val="Normal"/>
    <w:uiPriority w:val="39"/>
    <w:unhideWhenUsed/>
    <w:qFormat/>
    <w:rsid w:val="005C584D"/>
    <w:pPr>
      <w:keepNext/>
      <w:keepLines/>
      <w:widowControl/>
      <w:autoSpaceDE/>
      <w:autoSpaceDN/>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5C584D"/>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5C584D"/>
    <w:rPr>
      <w:rFonts w:ascii="AvenirNext LT Pro Regular" w:hAnsi="AvenirNext LT Pro Regular"/>
      <w:color w:val="0563C1" w:themeColor="hyperlink"/>
      <w:u w:val="single"/>
    </w:rPr>
  </w:style>
  <w:style w:type="paragraph" w:styleId="TOC3">
    <w:name w:val="toc 3"/>
    <w:basedOn w:val="Normal"/>
    <w:next w:val="Normal"/>
    <w:autoRedefine/>
    <w:uiPriority w:val="39"/>
    <w:unhideWhenUsed/>
    <w:rsid w:val="005C584D"/>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5C584D"/>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5C584D"/>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5C584D"/>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5C584D"/>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5C584D"/>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5C584D"/>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5C584D"/>
    <w:pPr>
      <w:tabs>
        <w:tab w:val="center" w:pos="4513"/>
        <w:tab w:val="right" w:pos="9026"/>
      </w:tabs>
      <w:spacing w:before="0" w:after="0"/>
    </w:pPr>
  </w:style>
  <w:style w:type="character" w:customStyle="1" w:styleId="FooterChar">
    <w:name w:val="Footer Char"/>
    <w:basedOn w:val="DefaultParagraphFont"/>
    <w:link w:val="Footer"/>
    <w:uiPriority w:val="99"/>
    <w:rsid w:val="005C584D"/>
    <w:rPr>
      <w:rFonts w:ascii="Avenir Next" w:eastAsia="AvenirNext LT Pro Bold" w:hAnsi="Avenir Next" w:cs="AvenirNext LT Pro Bold"/>
      <w:color w:val="575F61"/>
      <w:kern w:val="0"/>
      <w:sz w:val="24"/>
      <w:lang w:val="en-US"/>
      <w14:ligatures w14:val="none"/>
    </w:rPr>
  </w:style>
  <w:style w:type="character" w:styleId="PageNumber">
    <w:name w:val="page number"/>
    <w:basedOn w:val="DefaultParagraphFont"/>
    <w:uiPriority w:val="99"/>
    <w:semiHidden/>
    <w:unhideWhenUsed/>
    <w:rsid w:val="005C584D"/>
    <w:rPr>
      <w:rFonts w:ascii="AvenirNext LT Pro Regular" w:hAnsi="AvenirNext LT Pro Regular"/>
    </w:rPr>
  </w:style>
  <w:style w:type="paragraph" w:styleId="Header">
    <w:name w:val="header"/>
    <w:basedOn w:val="Normal"/>
    <w:link w:val="HeaderChar"/>
    <w:uiPriority w:val="99"/>
    <w:unhideWhenUsed/>
    <w:rsid w:val="005C584D"/>
    <w:pPr>
      <w:tabs>
        <w:tab w:val="center" w:pos="4513"/>
        <w:tab w:val="right" w:pos="9026"/>
      </w:tabs>
      <w:spacing w:before="0" w:after="0"/>
    </w:pPr>
  </w:style>
  <w:style w:type="character" w:customStyle="1" w:styleId="HeaderChar">
    <w:name w:val="Header Char"/>
    <w:basedOn w:val="DefaultParagraphFont"/>
    <w:link w:val="Header"/>
    <w:uiPriority w:val="99"/>
    <w:rsid w:val="005C584D"/>
    <w:rPr>
      <w:rFonts w:ascii="Avenir Next" w:eastAsia="AvenirNext LT Pro Bold" w:hAnsi="Avenir Next" w:cs="AvenirNext LT Pro Bold"/>
      <w:color w:val="575F61"/>
      <w:kern w:val="0"/>
      <w:sz w:val="24"/>
      <w:lang w:val="en-US"/>
      <w14:ligatures w14:val="none"/>
    </w:rPr>
  </w:style>
  <w:style w:type="table" w:customStyle="1" w:styleId="Table">
    <w:name w:val="Table"/>
    <w:basedOn w:val="TableNormal"/>
    <w:uiPriority w:val="99"/>
    <w:rsid w:val="005C584D"/>
    <w:pPr>
      <w:spacing w:after="0" w:line="240" w:lineRule="auto"/>
    </w:pPr>
    <w:rPr>
      <w:rFonts w:ascii="Avenir Next" w:hAnsi="Avenir Next"/>
      <w:color w:val="575F61"/>
      <w:kern w:val="0"/>
      <w:sz w:val="20"/>
      <w:lang w:val="en-US"/>
      <w14:ligatures w14:val="none"/>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5C584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5C584D"/>
    <w:pPr>
      <w:spacing w:after="0"/>
    </w:pPr>
    <w:rPr>
      <w:rFonts w:ascii="Avenir Next Demi Bold" w:hAnsi="Avenir Next Demi Bold"/>
      <w:b/>
      <w:bCs/>
    </w:rPr>
  </w:style>
  <w:style w:type="character" w:styleId="CommentReference">
    <w:name w:val="annotation reference"/>
    <w:basedOn w:val="DefaultParagraphFont"/>
    <w:uiPriority w:val="99"/>
    <w:semiHidden/>
    <w:unhideWhenUsed/>
    <w:rsid w:val="005C584D"/>
    <w:rPr>
      <w:sz w:val="16"/>
      <w:szCs w:val="16"/>
    </w:rPr>
  </w:style>
  <w:style w:type="paragraph" w:styleId="CommentText">
    <w:name w:val="annotation text"/>
    <w:basedOn w:val="Normal"/>
    <w:link w:val="CommentTextChar"/>
    <w:uiPriority w:val="99"/>
    <w:unhideWhenUsed/>
    <w:rsid w:val="005C584D"/>
    <w:rPr>
      <w:sz w:val="20"/>
      <w:szCs w:val="20"/>
    </w:rPr>
  </w:style>
  <w:style w:type="character" w:customStyle="1" w:styleId="CommentTextChar">
    <w:name w:val="Comment Text Char"/>
    <w:basedOn w:val="DefaultParagraphFont"/>
    <w:link w:val="CommentText"/>
    <w:uiPriority w:val="99"/>
    <w:rsid w:val="005C584D"/>
    <w:rPr>
      <w:rFonts w:ascii="Avenir Next" w:eastAsia="AvenirNext LT Pro Bold" w:hAnsi="Avenir Next" w:cs="AvenirNext LT Pro Bold"/>
      <w:color w:val="575F61"/>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C584D"/>
    <w:rPr>
      <w:b/>
      <w:bCs/>
    </w:rPr>
  </w:style>
  <w:style w:type="character" w:customStyle="1" w:styleId="CommentSubjectChar">
    <w:name w:val="Comment Subject Char"/>
    <w:basedOn w:val="CommentTextChar"/>
    <w:link w:val="CommentSubject"/>
    <w:uiPriority w:val="99"/>
    <w:semiHidden/>
    <w:rsid w:val="005C584D"/>
    <w:rPr>
      <w:rFonts w:ascii="Avenir Next" w:eastAsia="AvenirNext LT Pro Bold" w:hAnsi="Avenir Next" w:cs="AvenirNext LT Pro Bold"/>
      <w:b/>
      <w:bCs/>
      <w:color w:val="575F61"/>
      <w:kern w:val="0"/>
      <w:sz w:val="20"/>
      <w:szCs w:val="20"/>
      <w:lang w:val="en-US"/>
      <w14:ligatures w14:val="none"/>
    </w:rPr>
  </w:style>
  <w:style w:type="paragraph" w:styleId="BalloonText">
    <w:name w:val="Balloon Text"/>
    <w:basedOn w:val="Normal"/>
    <w:link w:val="BalloonTextChar"/>
    <w:uiPriority w:val="99"/>
    <w:semiHidden/>
    <w:unhideWhenUsed/>
    <w:rsid w:val="005C584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4D"/>
    <w:rPr>
      <w:rFonts w:ascii="Segoe UI" w:eastAsia="AvenirNext LT Pro Bold" w:hAnsi="Segoe UI" w:cs="Segoe UI"/>
      <w:color w:val="575F61"/>
      <w:kern w:val="0"/>
      <w:sz w:val="18"/>
      <w:szCs w:val="18"/>
      <w:lang w:val="en-US"/>
      <w14:ligatures w14:val="none"/>
    </w:rPr>
  </w:style>
  <w:style w:type="paragraph" w:styleId="FootnoteText">
    <w:name w:val="footnote text"/>
    <w:basedOn w:val="Normal"/>
    <w:link w:val="FootnoteTextChar"/>
    <w:uiPriority w:val="99"/>
    <w:semiHidden/>
    <w:unhideWhenUsed/>
    <w:rsid w:val="005C584D"/>
    <w:pPr>
      <w:spacing w:before="0" w:after="0"/>
    </w:pPr>
    <w:rPr>
      <w:sz w:val="20"/>
      <w:szCs w:val="20"/>
    </w:rPr>
  </w:style>
  <w:style w:type="character" w:customStyle="1" w:styleId="FootnoteTextChar">
    <w:name w:val="Footnote Text Char"/>
    <w:basedOn w:val="DefaultParagraphFont"/>
    <w:link w:val="FootnoteText"/>
    <w:uiPriority w:val="99"/>
    <w:semiHidden/>
    <w:rsid w:val="005C584D"/>
    <w:rPr>
      <w:rFonts w:ascii="Avenir Next" w:eastAsia="AvenirNext LT Pro Bold" w:hAnsi="Avenir Next" w:cs="AvenirNext LT Pro Bold"/>
      <w:color w:val="575F61"/>
      <w:kern w:val="0"/>
      <w:sz w:val="20"/>
      <w:szCs w:val="20"/>
      <w:lang w:val="en-US"/>
      <w14:ligatures w14:val="none"/>
    </w:rPr>
  </w:style>
  <w:style w:type="character" w:styleId="FootnoteReference">
    <w:name w:val="footnote reference"/>
    <w:basedOn w:val="DefaultParagraphFont"/>
    <w:uiPriority w:val="99"/>
    <w:semiHidden/>
    <w:unhideWhenUsed/>
    <w:rsid w:val="005C584D"/>
    <w:rPr>
      <w:vertAlign w:val="superscript"/>
    </w:rPr>
  </w:style>
  <w:style w:type="paragraph" w:styleId="Revision">
    <w:name w:val="Revision"/>
    <w:hidden/>
    <w:uiPriority w:val="99"/>
    <w:semiHidden/>
    <w:rsid w:val="005C584D"/>
    <w:pPr>
      <w:spacing w:after="0" w:line="240" w:lineRule="auto"/>
    </w:pPr>
    <w:rPr>
      <w:rFonts w:ascii="Avenir Next" w:eastAsia="AvenirNext LT Pro Bold" w:hAnsi="Avenir Next" w:cs="AvenirNext LT Pro Bold"/>
      <w:color w:val="575F61"/>
      <w:kern w:val="0"/>
      <w:sz w:val="24"/>
      <w:lang w:val="en-US"/>
      <w14:ligatures w14:val="none"/>
    </w:rPr>
  </w:style>
  <w:style w:type="paragraph" w:customStyle="1" w:styleId="Default">
    <w:name w:val="Default"/>
    <w:rsid w:val="005C584D"/>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Pa5">
    <w:name w:val="Pa5"/>
    <w:basedOn w:val="Default"/>
    <w:next w:val="Default"/>
    <w:uiPriority w:val="99"/>
    <w:rsid w:val="005C584D"/>
    <w:pPr>
      <w:spacing w:line="181" w:lineRule="atLeast"/>
    </w:pPr>
    <w:rPr>
      <w:color w:val="auto"/>
    </w:rPr>
  </w:style>
  <w:style w:type="paragraph" w:customStyle="1" w:styleId="Pa9">
    <w:name w:val="Pa9"/>
    <w:basedOn w:val="Default"/>
    <w:next w:val="Default"/>
    <w:uiPriority w:val="99"/>
    <w:rsid w:val="005C584D"/>
    <w:pPr>
      <w:spacing w:line="181" w:lineRule="atLeast"/>
    </w:pPr>
    <w:rPr>
      <w:color w:val="auto"/>
    </w:rPr>
  </w:style>
  <w:style w:type="paragraph" w:customStyle="1" w:styleId="Pa8">
    <w:name w:val="Pa8"/>
    <w:basedOn w:val="Default"/>
    <w:next w:val="Default"/>
    <w:uiPriority w:val="99"/>
    <w:rsid w:val="005C584D"/>
    <w:pPr>
      <w:spacing w:line="181" w:lineRule="atLeast"/>
    </w:pPr>
    <w:rPr>
      <w:color w:val="auto"/>
    </w:rPr>
  </w:style>
  <w:style w:type="table" w:styleId="PlainTable4">
    <w:name w:val="Plain Table 4"/>
    <w:basedOn w:val="TableNormal"/>
    <w:uiPriority w:val="44"/>
    <w:rsid w:val="005C584D"/>
    <w:pPr>
      <w:widowControl w:val="0"/>
      <w:autoSpaceDE w:val="0"/>
      <w:autoSpaceDN w:val="0"/>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13">
    <w:name w:val="Pa13"/>
    <w:basedOn w:val="Default"/>
    <w:next w:val="Default"/>
    <w:uiPriority w:val="99"/>
    <w:rsid w:val="005C584D"/>
    <w:pPr>
      <w:spacing w:line="181" w:lineRule="atLeast"/>
    </w:pPr>
    <w:rPr>
      <w:color w:val="auto"/>
    </w:rPr>
  </w:style>
  <w:style w:type="paragraph" w:customStyle="1" w:styleId="Pa28">
    <w:name w:val="Pa28"/>
    <w:basedOn w:val="Default"/>
    <w:next w:val="Default"/>
    <w:uiPriority w:val="99"/>
    <w:rsid w:val="005C584D"/>
    <w:pPr>
      <w:spacing w:line="201" w:lineRule="atLeast"/>
    </w:pPr>
    <w:rPr>
      <w:rFonts w:ascii="Sora" w:hAnsi="Sora" w:cstheme="minorBidi"/>
      <w:color w:val="auto"/>
    </w:rPr>
  </w:style>
  <w:style w:type="paragraph" w:customStyle="1" w:styleId="Pa7">
    <w:name w:val="Pa7"/>
    <w:basedOn w:val="Default"/>
    <w:next w:val="Default"/>
    <w:uiPriority w:val="99"/>
    <w:rsid w:val="005C584D"/>
    <w:pPr>
      <w:spacing w:line="181" w:lineRule="atLeast"/>
    </w:pPr>
    <w:rPr>
      <w:color w:val="auto"/>
    </w:rPr>
  </w:style>
  <w:style w:type="table" w:styleId="ListTable2">
    <w:name w:val="List Table 2"/>
    <w:basedOn w:val="TableNormal"/>
    <w:uiPriority w:val="47"/>
    <w:rsid w:val="005C584D"/>
    <w:pPr>
      <w:widowControl w:val="0"/>
      <w:autoSpaceDE w:val="0"/>
      <w:autoSpaceDN w:val="0"/>
      <w:spacing w:after="0" w:line="240" w:lineRule="auto"/>
    </w:pPr>
    <w:rPr>
      <w:kern w:val="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5C584D"/>
    <w:pPr>
      <w:widowControl w:val="0"/>
      <w:autoSpaceDE w:val="0"/>
      <w:autoSpaceDN w:val="0"/>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5">
    <w:name w:val="List Table 6 Colorful Accent 5"/>
    <w:basedOn w:val="TableNormal"/>
    <w:uiPriority w:val="51"/>
    <w:rsid w:val="005C584D"/>
    <w:pPr>
      <w:widowControl w:val="0"/>
      <w:autoSpaceDE w:val="0"/>
      <w:autoSpaceDN w:val="0"/>
      <w:spacing w:after="0" w:line="240" w:lineRule="auto"/>
    </w:pPr>
    <w:rPr>
      <w:color w:val="2E74B5" w:themeColor="accent5" w:themeShade="BF"/>
      <w:kern w:val="0"/>
      <w:lang w:val="en-US"/>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7">
    <w:name w:val="A7"/>
    <w:uiPriority w:val="99"/>
    <w:rsid w:val="005C584D"/>
    <w:rPr>
      <w:rFonts w:cs="Sora"/>
      <w:b/>
      <w:bCs/>
      <w:color w:val="000000"/>
      <w:sz w:val="20"/>
      <w:szCs w:val="20"/>
    </w:rPr>
  </w:style>
  <w:style w:type="character" w:styleId="Strong">
    <w:name w:val="Strong"/>
    <w:basedOn w:val="DefaultParagraphFont"/>
    <w:uiPriority w:val="22"/>
    <w:qFormat/>
    <w:rsid w:val="005C584D"/>
    <w:rPr>
      <w:b/>
      <w:bCs/>
    </w:rPr>
  </w:style>
  <w:style w:type="paragraph" w:styleId="NormalWeb">
    <w:name w:val="Normal (Web)"/>
    <w:basedOn w:val="Normal"/>
    <w:uiPriority w:val="99"/>
    <w:semiHidden/>
    <w:unhideWhenUsed/>
    <w:rsid w:val="005C584D"/>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character" w:styleId="Emphasis">
    <w:name w:val="Emphasis"/>
    <w:basedOn w:val="DefaultParagraphFont"/>
    <w:uiPriority w:val="20"/>
    <w:qFormat/>
    <w:rsid w:val="005C584D"/>
    <w:rPr>
      <w:i/>
      <w:iCs/>
    </w:rPr>
  </w:style>
  <w:style w:type="character" w:styleId="UnresolvedMention">
    <w:name w:val="Unresolved Mention"/>
    <w:basedOn w:val="DefaultParagraphFont"/>
    <w:uiPriority w:val="99"/>
    <w:semiHidden/>
    <w:unhideWhenUsed/>
    <w:rsid w:val="005C584D"/>
    <w:rPr>
      <w:color w:val="605E5C"/>
      <w:shd w:val="clear" w:color="auto" w:fill="E1DFDD"/>
    </w:rPr>
  </w:style>
  <w:style w:type="paragraph" w:customStyle="1" w:styleId="Bulletindent">
    <w:name w:val="Bullet indent"/>
    <w:basedOn w:val="Bullets"/>
    <w:qFormat/>
    <w:rsid w:val="005C584D"/>
    <w:pPr>
      <w:tabs>
        <w:tab w:val="num" w:pos="360"/>
      </w:tabs>
      <w:spacing w:before="120"/>
      <w:ind w:left="993" w:firstLine="0"/>
      <w:contextualSpacing w:val="0"/>
    </w:pPr>
  </w:style>
  <w:style w:type="character" w:styleId="FollowedHyperlink">
    <w:name w:val="FollowedHyperlink"/>
    <w:basedOn w:val="DefaultParagraphFont"/>
    <w:uiPriority w:val="99"/>
    <w:semiHidden/>
    <w:unhideWhenUsed/>
    <w:rsid w:val="005C584D"/>
    <w:rPr>
      <w:color w:val="954F72" w:themeColor="followedHyperlink"/>
      <w:u w:val="single"/>
    </w:rPr>
  </w:style>
  <w:style w:type="paragraph" w:customStyle="1" w:styleId="EndNoteBibliographyTitle">
    <w:name w:val="EndNote Bibliography Title"/>
    <w:basedOn w:val="Normal"/>
    <w:link w:val="EndNoteBibliographyTitleChar"/>
    <w:rsid w:val="005C584D"/>
    <w:pPr>
      <w:spacing w:after="0"/>
      <w:jc w:val="center"/>
    </w:pPr>
    <w:rPr>
      <w:rFonts w:ascii="Avenir Next Demi Bold" w:hAnsi="Avenir Next Demi Bold"/>
      <w:noProof/>
      <w:szCs w:val="24"/>
    </w:rPr>
  </w:style>
  <w:style w:type="character" w:customStyle="1" w:styleId="EndNoteBibliographyTitleChar">
    <w:name w:val="EndNote Bibliography Title Char"/>
    <w:basedOn w:val="BodyTextChar"/>
    <w:link w:val="EndNoteBibliographyTitle"/>
    <w:rsid w:val="005C584D"/>
    <w:rPr>
      <w:rFonts w:ascii="Avenir Next Demi Bold" w:eastAsia="AvenirNext LT Pro Bold" w:hAnsi="Avenir Next Demi Bold" w:cs="AvenirNext LT Pro Bold"/>
      <w:noProof/>
      <w:color w:val="575F61"/>
      <w:kern w:val="0"/>
      <w:sz w:val="24"/>
      <w:szCs w:val="24"/>
      <w:lang w:val="en-US"/>
      <w14:ligatures w14:val="none"/>
    </w:rPr>
  </w:style>
  <w:style w:type="paragraph" w:customStyle="1" w:styleId="EndNoteBibliography">
    <w:name w:val="EndNote Bibliography"/>
    <w:basedOn w:val="Normal"/>
    <w:link w:val="EndNoteBibliographyChar"/>
    <w:rsid w:val="005C584D"/>
    <w:rPr>
      <w:rFonts w:ascii="Avenir Next Demi Bold" w:hAnsi="Avenir Next Demi Bold"/>
      <w:noProof/>
      <w:szCs w:val="24"/>
    </w:rPr>
  </w:style>
  <w:style w:type="character" w:customStyle="1" w:styleId="EndNoteBibliographyChar">
    <w:name w:val="EndNote Bibliography Char"/>
    <w:basedOn w:val="BodyTextChar"/>
    <w:link w:val="EndNoteBibliography"/>
    <w:rsid w:val="005C584D"/>
    <w:rPr>
      <w:rFonts w:ascii="Avenir Next Demi Bold" w:eastAsia="AvenirNext LT Pro Bold" w:hAnsi="Avenir Next Demi Bold" w:cs="AvenirNext LT Pro Bold"/>
      <w:noProof/>
      <w:color w:val="575F61"/>
      <w:kern w:val="0"/>
      <w:sz w:val="24"/>
      <w:szCs w:val="24"/>
      <w:lang w:val="en-US"/>
      <w14:ligatures w14:val="none"/>
    </w:rPr>
  </w:style>
  <w:style w:type="character" w:styleId="SubtleEmphasis">
    <w:name w:val="Subtle Emphasis"/>
    <w:basedOn w:val="DefaultParagraphFont"/>
    <w:uiPriority w:val="19"/>
    <w:qFormat/>
    <w:rsid w:val="005C584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image" Target="media/image5.png"/><Relationship Id="rId39" Type="http://schemas.openxmlformats.org/officeDocument/2006/relationships/chart" Target="charts/chart10.xml"/><Relationship Id="rId21" Type="http://schemas.openxmlformats.org/officeDocument/2006/relationships/image" Target="media/image1.png"/><Relationship Id="rId34" Type="http://schemas.openxmlformats.org/officeDocument/2006/relationships/image" Target="media/image13.png"/><Relationship Id="rId42" Type="http://schemas.openxmlformats.org/officeDocument/2006/relationships/chart" Target="charts/chart13.xml"/><Relationship Id="rId47" Type="http://schemas.openxmlformats.org/officeDocument/2006/relationships/chart" Target="charts/chart17.xml"/><Relationship Id="rId50" Type="http://schemas.openxmlformats.org/officeDocument/2006/relationships/image" Target="media/image17.png"/><Relationship Id="rId55" Type="http://schemas.openxmlformats.org/officeDocument/2006/relationships/hyperlink" Target="https://www.homestasmania.com.au/about-us/Publications/housing-dashboar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image" Target="media/image8.svg"/><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image" Target="media/image16.png"/><Relationship Id="rId53" Type="http://schemas.openxmlformats.org/officeDocument/2006/relationships/hyperlink" Target="https://www.abs.gov.au/statistics/detailed-methodology-information/concepts-sources-methods/survey-income-and-housing-user-guide-australia/2019-20" TargetMode="External"/><Relationship Id="rId58" Type="http://schemas.openxmlformats.org/officeDocument/2006/relationships/hyperlink" Target="https://www.pc.gov.au/ongoing/report-on-government-services/2025/housing-and-homelessness"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chart" Target="charts/chart5.xml"/><Relationship Id="rId14" Type="http://schemas.openxmlformats.org/officeDocument/2006/relationships/hyperlink" Target="https://www.anglicare-tas.org.au/research/sarc-more-houses-needed-report-october-2024/" TargetMode="External"/><Relationship Id="rId22" Type="http://schemas.openxmlformats.org/officeDocument/2006/relationships/image" Target="media/image2.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image" Target="media/image14.svg"/><Relationship Id="rId43" Type="http://schemas.openxmlformats.org/officeDocument/2006/relationships/chart" Target="charts/chart14.xml"/><Relationship Id="rId48" Type="http://schemas.openxmlformats.org/officeDocument/2006/relationships/chart" Target="charts/chart18.xml"/><Relationship Id="rId56" Type="http://schemas.openxmlformats.org/officeDocument/2006/relationships/hyperlink" Target="https://www.homestasmania.com.au/__data/assets/pdf_file/0045/279999/Housing-Connect-Practice-Framework-MASTER2.PDF" TargetMode="External"/><Relationship Id="rId8" Type="http://schemas.openxmlformats.org/officeDocument/2006/relationships/header" Target="header1.xml"/><Relationship Id="rId51" Type="http://schemas.openxmlformats.org/officeDocument/2006/relationships/chart" Target="charts/chart2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chart" Target="charts/chart9.xml"/><Relationship Id="rId46" Type="http://schemas.openxmlformats.org/officeDocument/2006/relationships/chart" Target="charts/chart16.xml"/><Relationship Id="rId59" Type="http://schemas.openxmlformats.org/officeDocument/2006/relationships/hyperlink" Target="https://tutas.org.au/publications/tasmanian-rents/" TargetMode="External"/><Relationship Id="rId20" Type="http://schemas.openxmlformats.org/officeDocument/2006/relationships/chart" Target="charts/chart6.xml"/><Relationship Id="rId41" Type="http://schemas.openxmlformats.org/officeDocument/2006/relationships/chart" Target="charts/chart12.xml"/><Relationship Id="rId54" Type="http://schemas.openxmlformats.org/officeDocument/2006/relationships/hyperlink" Target="https://www.abs.gov.au/statistics/economy/price-indexes-and-inflation/wage-price-index-australia/jun-20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chart" Target="charts/chart19.xml"/><Relationship Id="rId57" Type="http://schemas.openxmlformats.org/officeDocument/2006/relationships/hyperlink" Target="https://justiceconnect.org.au/our-services/homeless-law/tenancy-legal-help-for-prisoners/" TargetMode="External"/><Relationship Id="rId10" Type="http://schemas.openxmlformats.org/officeDocument/2006/relationships/footer" Target="footer1.xml"/><Relationship Id="rId31" Type="http://schemas.openxmlformats.org/officeDocument/2006/relationships/image" Target="media/image10.svg"/><Relationship Id="rId44" Type="http://schemas.openxmlformats.org/officeDocument/2006/relationships/chart" Target="charts/chart15.xml"/><Relationship Id="rId52" Type="http://schemas.openxmlformats.org/officeDocument/2006/relationships/hyperlink" Target="https://www.abs.gov.au/methodologies/estimating-homelessness-census-methodology/202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3%20Research\2.%20Dec%20Qtr%202024\December%202024%20Charts%20-%20working%20spreadshee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aryb\Documents\December%202024%20Charts%20-%20working%20spreadshee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aryb\Documents\December%202024%20Charts%20-%20working%20spreadshee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4%20Writing\Putting%20people%20at%20the%20centre%20charts%20for%20graphic%20designer.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4%20Writing\Putting%20people%20at%20the%20centre%20charts%20for%20graphic%20designer.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4%20Writing\Putting%20people%20at%20the%20centre%20charts%20for%20graphic%20designer.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3%20Research\2.%20Dec%20Qtr%202024\December%202024%20Charts%20-%20working%20spreadsheet.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3%20Research\2.%20Dec%20Qtr%202024\December%202024%20Charts%20-%20working%20spreadsheet.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4%20Writing\Putting%20people%20at%20the%20centre%20charts%20for%20graphic%20designer.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4%20Writing\Putting%20people%20at%20the%20centre%20charts%20for%20graphic%20designer.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3%20Research\2.%20Dec%20Qtr%202024\December%202024%20Charts%20-%20working%20spreadsheet.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3%20Research\2.%20Dec%20Qtr%202024\December%202024%20Charts%20-%20working%20spreadsheet.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4%20Writing\Putting%20people%20at%20the%20centre%20charts%20for%20graphic%20designer.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3%20Research\2.%20Dec%20Qtr%202024\December%202024%20Charts%20-%20working%20spread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3%20Research\2.%20Dec%20Qtr%202024\December%202024%20Charts%20-%20working%20spread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3%20Research\2.%20Dec%20Qtr%202024\December%202024%20Charts%20-%20working%20spread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3%20Research\2.%20Dec%20Qtr%202024\December%202024%20Charts%20-%20working%20spread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5\Housing%20Connect%20Snapshot%20Dec%202024\3%20Research\2.%20Dec%20Qtr%202024\December%202024%20Charts%20-%20working%20spreadshee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aryb\Documents\December%202024%20Charts%20-%20working%20spreadshe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aryb\Documents\December%202024%20Charts%20-%20working%20spreadshe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Rental</a:t>
            </a:r>
            <a:r>
              <a:rPr lang="en-AU" baseline="0"/>
              <a:t> vacancy rate</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lineChart>
        <c:grouping val="standard"/>
        <c:varyColors val="0"/>
        <c:ser>
          <c:idx val="0"/>
          <c:order val="0"/>
          <c:tx>
            <c:strRef>
              <c:f>'Vacancy rate'!$B$2</c:f>
              <c:strCache>
                <c:ptCount val="1"/>
                <c:pt idx="0">
                  <c:v>Hobart</c:v>
                </c:pt>
              </c:strCache>
            </c:strRef>
          </c:tx>
          <c:spPr>
            <a:ln w="25400" cap="rnd">
              <a:solidFill>
                <a:schemeClr val="accent1"/>
              </a:solidFill>
              <a:round/>
            </a:ln>
            <a:effectLst/>
          </c:spPr>
          <c:marker>
            <c:symbol val="none"/>
          </c:marker>
          <c:cat>
            <c:numRef>
              <c:f>'Vacancy rate'!$A$3:$A$15</c:f>
              <c:numCache>
                <c:formatCode>mmm\-yy</c:formatCode>
                <c:ptCount val="13"/>
                <c:pt idx="0">
                  <c:v>45261</c:v>
                </c:pt>
                <c:pt idx="1">
                  <c:v>45292</c:v>
                </c:pt>
                <c:pt idx="2">
                  <c:v>45323</c:v>
                </c:pt>
                <c:pt idx="3">
                  <c:v>45352</c:v>
                </c:pt>
                <c:pt idx="4">
                  <c:v>45383</c:v>
                </c:pt>
                <c:pt idx="5">
                  <c:v>45413</c:v>
                </c:pt>
                <c:pt idx="6">
                  <c:v>45444</c:v>
                </c:pt>
                <c:pt idx="7">
                  <c:v>45474</c:v>
                </c:pt>
                <c:pt idx="8">
                  <c:v>45505</c:v>
                </c:pt>
                <c:pt idx="9">
                  <c:v>45536</c:v>
                </c:pt>
                <c:pt idx="10">
                  <c:v>45566</c:v>
                </c:pt>
                <c:pt idx="11">
                  <c:v>45597</c:v>
                </c:pt>
                <c:pt idx="12">
                  <c:v>45627</c:v>
                </c:pt>
              </c:numCache>
            </c:numRef>
          </c:cat>
          <c:val>
            <c:numRef>
              <c:f>'Vacancy rate'!$B$3:$B$15</c:f>
              <c:numCache>
                <c:formatCode>0.0%</c:formatCode>
                <c:ptCount val="13"/>
                <c:pt idx="0">
                  <c:v>1.0999999999999999E-2</c:v>
                </c:pt>
                <c:pt idx="1">
                  <c:v>0.01</c:v>
                </c:pt>
                <c:pt idx="2">
                  <c:v>1.2E-2</c:v>
                </c:pt>
                <c:pt idx="3">
                  <c:v>1.2999999999999999E-2</c:v>
                </c:pt>
                <c:pt idx="4">
                  <c:v>1.4E-2</c:v>
                </c:pt>
                <c:pt idx="5">
                  <c:v>1.4E-2</c:v>
                </c:pt>
                <c:pt idx="6">
                  <c:v>1.4999999999999999E-2</c:v>
                </c:pt>
                <c:pt idx="7">
                  <c:v>1.7999999999999999E-2</c:v>
                </c:pt>
                <c:pt idx="8">
                  <c:v>1.0999999999999999E-2</c:v>
                </c:pt>
                <c:pt idx="9">
                  <c:v>8.0000000000000002E-3</c:v>
                </c:pt>
                <c:pt idx="10">
                  <c:v>6.0000000000000001E-3</c:v>
                </c:pt>
                <c:pt idx="11">
                  <c:v>7.0000000000000001E-3</c:v>
                </c:pt>
                <c:pt idx="12">
                  <c:v>6.0000000000000001E-3</c:v>
                </c:pt>
              </c:numCache>
            </c:numRef>
          </c:val>
          <c:smooth val="0"/>
          <c:extLst>
            <c:ext xmlns:c16="http://schemas.microsoft.com/office/drawing/2014/chart" uri="{C3380CC4-5D6E-409C-BE32-E72D297353CC}">
              <c16:uniqueId val="{00000000-5680-4443-9C87-6D760F217BAC}"/>
            </c:ext>
          </c:extLst>
        </c:ser>
        <c:ser>
          <c:idx val="1"/>
          <c:order val="1"/>
          <c:tx>
            <c:strRef>
              <c:f>'Vacancy rate'!$C$2</c:f>
              <c:strCache>
                <c:ptCount val="1"/>
                <c:pt idx="0">
                  <c:v>Burnie</c:v>
                </c:pt>
              </c:strCache>
            </c:strRef>
          </c:tx>
          <c:spPr>
            <a:ln w="25400" cap="rnd">
              <a:solidFill>
                <a:schemeClr val="accent2"/>
              </a:solidFill>
              <a:round/>
            </a:ln>
            <a:effectLst/>
          </c:spPr>
          <c:marker>
            <c:symbol val="none"/>
          </c:marker>
          <c:cat>
            <c:numRef>
              <c:f>'Vacancy rate'!$A$3:$A$15</c:f>
              <c:numCache>
                <c:formatCode>mmm\-yy</c:formatCode>
                <c:ptCount val="13"/>
                <c:pt idx="0">
                  <c:v>45261</c:v>
                </c:pt>
                <c:pt idx="1">
                  <c:v>45292</c:v>
                </c:pt>
                <c:pt idx="2">
                  <c:v>45323</c:v>
                </c:pt>
                <c:pt idx="3">
                  <c:v>45352</c:v>
                </c:pt>
                <c:pt idx="4">
                  <c:v>45383</c:v>
                </c:pt>
                <c:pt idx="5">
                  <c:v>45413</c:v>
                </c:pt>
                <c:pt idx="6">
                  <c:v>45444</c:v>
                </c:pt>
                <c:pt idx="7">
                  <c:v>45474</c:v>
                </c:pt>
                <c:pt idx="8">
                  <c:v>45505</c:v>
                </c:pt>
                <c:pt idx="9">
                  <c:v>45536</c:v>
                </c:pt>
                <c:pt idx="10">
                  <c:v>45566</c:v>
                </c:pt>
                <c:pt idx="11">
                  <c:v>45597</c:v>
                </c:pt>
                <c:pt idx="12">
                  <c:v>45627</c:v>
                </c:pt>
              </c:numCache>
            </c:numRef>
          </c:cat>
          <c:val>
            <c:numRef>
              <c:f>'Vacancy rate'!$C$3:$C$15</c:f>
              <c:numCache>
                <c:formatCode>0.0%</c:formatCode>
                <c:ptCount val="13"/>
                <c:pt idx="0">
                  <c:v>5.0000000000000001E-3</c:v>
                </c:pt>
                <c:pt idx="1">
                  <c:v>4.0000000000000001E-3</c:v>
                </c:pt>
                <c:pt idx="2">
                  <c:v>6.0000000000000001E-3</c:v>
                </c:pt>
                <c:pt idx="3">
                  <c:v>7.0000000000000001E-3</c:v>
                </c:pt>
                <c:pt idx="4">
                  <c:v>5.0000000000000001E-3</c:v>
                </c:pt>
                <c:pt idx="5">
                  <c:v>6.0000000000000001E-3</c:v>
                </c:pt>
                <c:pt idx="6">
                  <c:v>8.0000000000000002E-3</c:v>
                </c:pt>
                <c:pt idx="7">
                  <c:v>8.0000000000000002E-3</c:v>
                </c:pt>
                <c:pt idx="8">
                  <c:v>7.0000000000000001E-3</c:v>
                </c:pt>
                <c:pt idx="9">
                  <c:v>5.0000000000000001E-3</c:v>
                </c:pt>
                <c:pt idx="10">
                  <c:v>3.0000000000000001E-3</c:v>
                </c:pt>
                <c:pt idx="11">
                  <c:v>4.0000000000000001E-3</c:v>
                </c:pt>
                <c:pt idx="12">
                  <c:v>5.0000000000000001E-3</c:v>
                </c:pt>
              </c:numCache>
            </c:numRef>
          </c:val>
          <c:smooth val="0"/>
          <c:extLst>
            <c:ext xmlns:c16="http://schemas.microsoft.com/office/drawing/2014/chart" uri="{C3380CC4-5D6E-409C-BE32-E72D297353CC}">
              <c16:uniqueId val="{00000001-5680-4443-9C87-6D760F217BAC}"/>
            </c:ext>
          </c:extLst>
        </c:ser>
        <c:ser>
          <c:idx val="2"/>
          <c:order val="2"/>
          <c:tx>
            <c:strRef>
              <c:f>'Vacancy rate'!$D$2</c:f>
              <c:strCache>
                <c:ptCount val="1"/>
                <c:pt idx="0">
                  <c:v>Launceston</c:v>
                </c:pt>
              </c:strCache>
            </c:strRef>
          </c:tx>
          <c:spPr>
            <a:ln w="25400" cap="rnd">
              <a:solidFill>
                <a:schemeClr val="accent3"/>
              </a:solidFill>
              <a:round/>
            </a:ln>
            <a:effectLst/>
          </c:spPr>
          <c:marker>
            <c:symbol val="none"/>
          </c:marker>
          <c:cat>
            <c:numRef>
              <c:f>'Vacancy rate'!$A$3:$A$15</c:f>
              <c:numCache>
                <c:formatCode>mmm\-yy</c:formatCode>
                <c:ptCount val="13"/>
                <c:pt idx="0">
                  <c:v>45261</c:v>
                </c:pt>
                <c:pt idx="1">
                  <c:v>45292</c:v>
                </c:pt>
                <c:pt idx="2">
                  <c:v>45323</c:v>
                </c:pt>
                <c:pt idx="3">
                  <c:v>45352</c:v>
                </c:pt>
                <c:pt idx="4">
                  <c:v>45383</c:v>
                </c:pt>
                <c:pt idx="5">
                  <c:v>45413</c:v>
                </c:pt>
                <c:pt idx="6">
                  <c:v>45444</c:v>
                </c:pt>
                <c:pt idx="7">
                  <c:v>45474</c:v>
                </c:pt>
                <c:pt idx="8">
                  <c:v>45505</c:v>
                </c:pt>
                <c:pt idx="9">
                  <c:v>45536</c:v>
                </c:pt>
                <c:pt idx="10">
                  <c:v>45566</c:v>
                </c:pt>
                <c:pt idx="11">
                  <c:v>45597</c:v>
                </c:pt>
                <c:pt idx="12">
                  <c:v>45627</c:v>
                </c:pt>
              </c:numCache>
            </c:numRef>
          </c:cat>
          <c:val>
            <c:numRef>
              <c:f>'Vacancy rate'!$D$3:$D$15</c:f>
              <c:numCache>
                <c:formatCode>0.0%</c:formatCode>
                <c:ptCount val="13"/>
                <c:pt idx="0">
                  <c:v>1.2E-2</c:v>
                </c:pt>
                <c:pt idx="1">
                  <c:v>1.0999999999999999E-2</c:v>
                </c:pt>
                <c:pt idx="2">
                  <c:v>1.2E-2</c:v>
                </c:pt>
                <c:pt idx="3">
                  <c:v>1.2999999999999999E-2</c:v>
                </c:pt>
                <c:pt idx="4">
                  <c:v>1.2E-2</c:v>
                </c:pt>
                <c:pt idx="5">
                  <c:v>0.01</c:v>
                </c:pt>
                <c:pt idx="6">
                  <c:v>1.0999999999999999E-2</c:v>
                </c:pt>
                <c:pt idx="7">
                  <c:v>1.2999999999999999E-2</c:v>
                </c:pt>
                <c:pt idx="8">
                  <c:v>0.01</c:v>
                </c:pt>
                <c:pt idx="9">
                  <c:v>8.0000000000000002E-3</c:v>
                </c:pt>
                <c:pt idx="10">
                  <c:v>8.0000000000000002E-3</c:v>
                </c:pt>
                <c:pt idx="11">
                  <c:v>8.9999999999999993E-3</c:v>
                </c:pt>
                <c:pt idx="12">
                  <c:v>8.9999999999999993E-3</c:v>
                </c:pt>
              </c:numCache>
            </c:numRef>
          </c:val>
          <c:smooth val="0"/>
          <c:extLst>
            <c:ext xmlns:c16="http://schemas.microsoft.com/office/drawing/2014/chart" uri="{C3380CC4-5D6E-409C-BE32-E72D297353CC}">
              <c16:uniqueId val="{00000002-5680-4443-9C87-6D760F217BAC}"/>
            </c:ext>
          </c:extLst>
        </c:ser>
        <c:ser>
          <c:idx val="3"/>
          <c:order val="3"/>
          <c:tx>
            <c:strRef>
              <c:f>'Vacancy rate'!$E$2</c:f>
              <c:strCache>
                <c:ptCount val="1"/>
                <c:pt idx="0">
                  <c:v>Target rate 3%</c:v>
                </c:pt>
              </c:strCache>
            </c:strRef>
          </c:tx>
          <c:spPr>
            <a:ln w="25400" cap="rnd">
              <a:solidFill>
                <a:srgbClr val="00B050"/>
              </a:solidFill>
              <a:round/>
            </a:ln>
            <a:effectLst/>
          </c:spPr>
          <c:marker>
            <c:symbol val="none"/>
          </c:marker>
          <c:cat>
            <c:numRef>
              <c:f>'Vacancy rate'!$A$3:$A$15</c:f>
              <c:numCache>
                <c:formatCode>mmm\-yy</c:formatCode>
                <c:ptCount val="13"/>
                <c:pt idx="0">
                  <c:v>45261</c:v>
                </c:pt>
                <c:pt idx="1">
                  <c:v>45292</c:v>
                </c:pt>
                <c:pt idx="2">
                  <c:v>45323</c:v>
                </c:pt>
                <c:pt idx="3">
                  <c:v>45352</c:v>
                </c:pt>
                <c:pt idx="4">
                  <c:v>45383</c:v>
                </c:pt>
                <c:pt idx="5">
                  <c:v>45413</c:v>
                </c:pt>
                <c:pt idx="6">
                  <c:v>45444</c:v>
                </c:pt>
                <c:pt idx="7">
                  <c:v>45474</c:v>
                </c:pt>
                <c:pt idx="8">
                  <c:v>45505</c:v>
                </c:pt>
                <c:pt idx="9">
                  <c:v>45536</c:v>
                </c:pt>
                <c:pt idx="10">
                  <c:v>45566</c:v>
                </c:pt>
                <c:pt idx="11">
                  <c:v>45597</c:v>
                </c:pt>
                <c:pt idx="12">
                  <c:v>45627</c:v>
                </c:pt>
              </c:numCache>
            </c:numRef>
          </c:cat>
          <c:val>
            <c:numRef>
              <c:f>'Vacancy rate'!$E$3:$E$15</c:f>
              <c:numCache>
                <c:formatCode>0.0%</c:formatCode>
                <c:ptCount val="13"/>
                <c:pt idx="0">
                  <c:v>0.03</c:v>
                </c:pt>
                <c:pt idx="1">
                  <c:v>0.03</c:v>
                </c:pt>
                <c:pt idx="2">
                  <c:v>0.03</c:v>
                </c:pt>
                <c:pt idx="3">
                  <c:v>0.03</c:v>
                </c:pt>
                <c:pt idx="4">
                  <c:v>0.03</c:v>
                </c:pt>
                <c:pt idx="5">
                  <c:v>0.03</c:v>
                </c:pt>
                <c:pt idx="6">
                  <c:v>0.03</c:v>
                </c:pt>
                <c:pt idx="7">
                  <c:v>0.03</c:v>
                </c:pt>
                <c:pt idx="8">
                  <c:v>0.03</c:v>
                </c:pt>
                <c:pt idx="9">
                  <c:v>0.03</c:v>
                </c:pt>
                <c:pt idx="10">
                  <c:v>0.03</c:v>
                </c:pt>
                <c:pt idx="11">
                  <c:v>0.03</c:v>
                </c:pt>
                <c:pt idx="12">
                  <c:v>0.03</c:v>
                </c:pt>
              </c:numCache>
            </c:numRef>
          </c:val>
          <c:smooth val="0"/>
          <c:extLst>
            <c:ext xmlns:c16="http://schemas.microsoft.com/office/drawing/2014/chart" uri="{C3380CC4-5D6E-409C-BE32-E72D297353CC}">
              <c16:uniqueId val="{00000003-5680-4443-9C87-6D760F217BAC}"/>
            </c:ext>
          </c:extLst>
        </c:ser>
        <c:dLbls>
          <c:showLegendKey val="0"/>
          <c:showVal val="0"/>
          <c:showCatName val="0"/>
          <c:showSerName val="0"/>
          <c:showPercent val="0"/>
          <c:showBubbleSize val="0"/>
        </c:dLbls>
        <c:smooth val="0"/>
        <c:axId val="1015846208"/>
        <c:axId val="1445454704"/>
      </c:lineChart>
      <c:dateAx>
        <c:axId val="10158462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454704"/>
        <c:crosses val="autoZero"/>
        <c:auto val="1"/>
        <c:lblOffset val="100"/>
        <c:baseTimeUnit val="months"/>
      </c:dateAx>
      <c:valAx>
        <c:axId val="1445454704"/>
        <c:scaling>
          <c:orientation val="minMax"/>
          <c:max val="4.0000000000000008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846208"/>
        <c:crosses val="autoZero"/>
        <c:crossBetween val="between"/>
        <c:majorUnit val="1.0000000000000002E-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264566929133859E-2"/>
          <c:y val="0.16410557296842748"/>
          <c:w val="0.86873543307086631"/>
          <c:h val="0.72331320235456009"/>
        </c:manualLayout>
      </c:layout>
      <c:barChart>
        <c:barDir val="col"/>
        <c:grouping val="stacked"/>
        <c:varyColors val="0"/>
        <c:ser>
          <c:idx val="2"/>
          <c:order val="0"/>
          <c:tx>
            <c:strRef>
              <c:f>'New Housing Applications'!$D$3</c:f>
              <c:strCache>
                <c:ptCount val="1"/>
                <c:pt idx="0">
                  <c:v>South</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Housing Applications'!$A$7:$A$9</c:f>
              <c:numCache>
                <c:formatCode>mmm\-yy</c:formatCode>
                <c:ptCount val="3"/>
                <c:pt idx="0">
                  <c:v>45566</c:v>
                </c:pt>
                <c:pt idx="1">
                  <c:v>45597</c:v>
                </c:pt>
                <c:pt idx="2">
                  <c:v>45627</c:v>
                </c:pt>
              </c:numCache>
            </c:numRef>
          </c:cat>
          <c:val>
            <c:numRef>
              <c:f>'New Housing Applications'!$D$7:$D$9</c:f>
              <c:numCache>
                <c:formatCode>General</c:formatCode>
                <c:ptCount val="3"/>
                <c:pt idx="0">
                  <c:v>206</c:v>
                </c:pt>
                <c:pt idx="1">
                  <c:v>184</c:v>
                </c:pt>
                <c:pt idx="2">
                  <c:v>173</c:v>
                </c:pt>
              </c:numCache>
            </c:numRef>
          </c:val>
          <c:extLst>
            <c:ext xmlns:c16="http://schemas.microsoft.com/office/drawing/2014/chart" uri="{C3380CC4-5D6E-409C-BE32-E72D297353CC}">
              <c16:uniqueId val="{00000000-AEB9-4390-9B82-18F17D4A4C86}"/>
            </c:ext>
          </c:extLst>
        </c:ser>
        <c:ser>
          <c:idx val="1"/>
          <c:order val="1"/>
          <c:tx>
            <c:strRef>
              <c:f>'New Housing Applications'!$C$3</c:f>
              <c:strCache>
                <c:ptCount val="1"/>
                <c:pt idx="0">
                  <c:v>NorthWest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Housing Applications'!$A$7:$A$9</c:f>
              <c:numCache>
                <c:formatCode>mmm\-yy</c:formatCode>
                <c:ptCount val="3"/>
                <c:pt idx="0">
                  <c:v>45566</c:v>
                </c:pt>
                <c:pt idx="1">
                  <c:v>45597</c:v>
                </c:pt>
                <c:pt idx="2">
                  <c:v>45627</c:v>
                </c:pt>
              </c:numCache>
            </c:numRef>
          </c:cat>
          <c:val>
            <c:numRef>
              <c:f>'New Housing Applications'!$C$7:$C$9</c:f>
              <c:numCache>
                <c:formatCode>General</c:formatCode>
                <c:ptCount val="3"/>
                <c:pt idx="0">
                  <c:v>141</c:v>
                </c:pt>
                <c:pt idx="1">
                  <c:v>121</c:v>
                </c:pt>
                <c:pt idx="2">
                  <c:v>118</c:v>
                </c:pt>
              </c:numCache>
            </c:numRef>
          </c:val>
          <c:extLst>
            <c:ext xmlns:c16="http://schemas.microsoft.com/office/drawing/2014/chart" uri="{C3380CC4-5D6E-409C-BE32-E72D297353CC}">
              <c16:uniqueId val="{00000001-AEB9-4390-9B82-18F17D4A4C86}"/>
            </c:ext>
          </c:extLst>
        </c:ser>
        <c:ser>
          <c:idx val="0"/>
          <c:order val="2"/>
          <c:tx>
            <c:strRef>
              <c:f>'New Housing Applications'!$B$3</c:f>
              <c:strCache>
                <c:ptCount val="1"/>
                <c:pt idx="0">
                  <c:v>North</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Housing Applications'!$A$7:$A$9</c:f>
              <c:numCache>
                <c:formatCode>mmm\-yy</c:formatCode>
                <c:ptCount val="3"/>
                <c:pt idx="0">
                  <c:v>45566</c:v>
                </c:pt>
                <c:pt idx="1">
                  <c:v>45597</c:v>
                </c:pt>
                <c:pt idx="2">
                  <c:v>45627</c:v>
                </c:pt>
              </c:numCache>
            </c:numRef>
          </c:cat>
          <c:val>
            <c:numRef>
              <c:f>'New Housing Applications'!$B$7:$B$9</c:f>
              <c:numCache>
                <c:formatCode>General</c:formatCode>
                <c:ptCount val="3"/>
                <c:pt idx="0">
                  <c:v>101</c:v>
                </c:pt>
                <c:pt idx="1">
                  <c:v>118</c:v>
                </c:pt>
                <c:pt idx="2">
                  <c:v>86</c:v>
                </c:pt>
              </c:numCache>
            </c:numRef>
          </c:val>
          <c:extLst>
            <c:ext xmlns:c16="http://schemas.microsoft.com/office/drawing/2014/chart" uri="{C3380CC4-5D6E-409C-BE32-E72D297353CC}">
              <c16:uniqueId val="{00000002-AEB9-4390-9B82-18F17D4A4C86}"/>
            </c:ext>
          </c:extLst>
        </c:ser>
        <c:dLbls>
          <c:showLegendKey val="0"/>
          <c:showVal val="0"/>
          <c:showCatName val="0"/>
          <c:showSerName val="0"/>
          <c:showPercent val="0"/>
          <c:showBubbleSize val="0"/>
        </c:dLbls>
        <c:gapWidth val="150"/>
        <c:overlap val="100"/>
        <c:axId val="1744826431"/>
        <c:axId val="1646882975"/>
      </c:barChart>
      <c:dateAx>
        <c:axId val="1744826431"/>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646882975"/>
        <c:crosses val="autoZero"/>
        <c:auto val="1"/>
        <c:lblOffset val="100"/>
        <c:baseTimeUnit val="months"/>
      </c:dateAx>
      <c:valAx>
        <c:axId val="1646882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74482643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Avenir Next LT Pro" panose="020B05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'New applications for PRA'!$D$2</c:f>
              <c:strCache>
                <c:ptCount val="1"/>
                <c:pt idx="0">
                  <c:v>South</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applications for PRA'!$A$6:$A$8</c:f>
              <c:numCache>
                <c:formatCode>mmm\-yy</c:formatCode>
                <c:ptCount val="3"/>
                <c:pt idx="0">
                  <c:v>45566</c:v>
                </c:pt>
                <c:pt idx="1">
                  <c:v>45597</c:v>
                </c:pt>
                <c:pt idx="2">
                  <c:v>45627</c:v>
                </c:pt>
              </c:numCache>
              <c:extLst/>
            </c:numRef>
          </c:cat>
          <c:val>
            <c:numRef>
              <c:f>'New applications for PRA'!$D$6:$D$8</c:f>
              <c:numCache>
                <c:formatCode>General</c:formatCode>
                <c:ptCount val="3"/>
                <c:pt idx="0">
                  <c:v>95</c:v>
                </c:pt>
                <c:pt idx="1">
                  <c:v>79</c:v>
                </c:pt>
                <c:pt idx="2">
                  <c:v>45</c:v>
                </c:pt>
              </c:numCache>
              <c:extLst/>
            </c:numRef>
          </c:val>
          <c:extLst>
            <c:ext xmlns:c16="http://schemas.microsoft.com/office/drawing/2014/chart" uri="{C3380CC4-5D6E-409C-BE32-E72D297353CC}">
              <c16:uniqueId val="{00000000-1379-4FF9-94EC-C0ED2992B0B8}"/>
            </c:ext>
          </c:extLst>
        </c:ser>
        <c:ser>
          <c:idx val="0"/>
          <c:order val="1"/>
          <c:tx>
            <c:strRef>
              <c:f>'New applications for PRA'!$C$2</c:f>
              <c:strCache>
                <c:ptCount val="1"/>
                <c:pt idx="0">
                  <c:v>NorthWest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applications for PRA'!$A$6:$A$8</c:f>
              <c:numCache>
                <c:formatCode>mmm\-yy</c:formatCode>
                <c:ptCount val="3"/>
                <c:pt idx="0">
                  <c:v>45566</c:v>
                </c:pt>
                <c:pt idx="1">
                  <c:v>45597</c:v>
                </c:pt>
                <c:pt idx="2">
                  <c:v>45627</c:v>
                </c:pt>
              </c:numCache>
              <c:extLst/>
            </c:numRef>
          </c:cat>
          <c:val>
            <c:numRef>
              <c:f>'New applications for PRA'!$C$6:$C$8</c:f>
              <c:numCache>
                <c:formatCode>General</c:formatCode>
                <c:ptCount val="3"/>
                <c:pt idx="0">
                  <c:v>50</c:v>
                </c:pt>
                <c:pt idx="1">
                  <c:v>56</c:v>
                </c:pt>
                <c:pt idx="2">
                  <c:v>27</c:v>
                </c:pt>
              </c:numCache>
              <c:extLst/>
            </c:numRef>
          </c:val>
          <c:extLst>
            <c:ext xmlns:c16="http://schemas.microsoft.com/office/drawing/2014/chart" uri="{C3380CC4-5D6E-409C-BE32-E72D297353CC}">
              <c16:uniqueId val="{00000001-1379-4FF9-94EC-C0ED2992B0B8}"/>
            </c:ext>
          </c:extLst>
        </c:ser>
        <c:ser>
          <c:idx val="2"/>
          <c:order val="2"/>
          <c:tx>
            <c:strRef>
              <c:f>'New applications for PRA'!$B$2</c:f>
              <c:strCache>
                <c:ptCount val="1"/>
                <c:pt idx="0">
                  <c:v>North</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applications for PRA'!$A$6:$A$8</c:f>
              <c:numCache>
                <c:formatCode>mmm\-yy</c:formatCode>
                <c:ptCount val="3"/>
                <c:pt idx="0">
                  <c:v>45566</c:v>
                </c:pt>
                <c:pt idx="1">
                  <c:v>45597</c:v>
                </c:pt>
                <c:pt idx="2">
                  <c:v>45627</c:v>
                </c:pt>
              </c:numCache>
              <c:extLst/>
            </c:numRef>
          </c:cat>
          <c:val>
            <c:numRef>
              <c:f>'New applications for PRA'!$B$6:$B$8</c:f>
              <c:numCache>
                <c:formatCode>General</c:formatCode>
                <c:ptCount val="3"/>
                <c:pt idx="0">
                  <c:v>60</c:v>
                </c:pt>
                <c:pt idx="1">
                  <c:v>67</c:v>
                </c:pt>
                <c:pt idx="2">
                  <c:v>42</c:v>
                </c:pt>
              </c:numCache>
              <c:extLst/>
            </c:numRef>
          </c:val>
          <c:extLst>
            <c:ext xmlns:c16="http://schemas.microsoft.com/office/drawing/2014/chart" uri="{C3380CC4-5D6E-409C-BE32-E72D297353CC}">
              <c16:uniqueId val="{00000002-1379-4FF9-94EC-C0ED2992B0B8}"/>
            </c:ext>
          </c:extLst>
        </c:ser>
        <c:dLbls>
          <c:showLegendKey val="0"/>
          <c:showVal val="0"/>
          <c:showCatName val="0"/>
          <c:showSerName val="0"/>
          <c:showPercent val="0"/>
          <c:showBubbleSize val="0"/>
        </c:dLbls>
        <c:gapWidth val="150"/>
        <c:overlap val="100"/>
        <c:axId val="1746322847"/>
        <c:axId val="1395856927"/>
      </c:barChart>
      <c:barChart>
        <c:barDir val="col"/>
        <c:grouping val="stacked"/>
        <c:varyColors val="0"/>
        <c:dLbls>
          <c:showLegendKey val="0"/>
          <c:showVal val="0"/>
          <c:showCatName val="0"/>
          <c:showSerName val="0"/>
          <c:showPercent val="0"/>
          <c:showBubbleSize val="0"/>
        </c:dLbls>
        <c:gapWidth val="256"/>
        <c:overlap val="100"/>
        <c:axId val="1911286767"/>
        <c:axId val="1916834767"/>
        <c:extLst>
          <c:ext xmlns:c15="http://schemas.microsoft.com/office/drawing/2012/chart" uri="{02D57815-91ED-43cb-92C2-25804820EDAC}">
            <c15:filteredBarSeries>
              <c15:ser>
                <c:idx val="3"/>
                <c:order val="3"/>
                <c:tx>
                  <c:strRef>
                    <c:extLst>
                      <c:ext uri="{02D57815-91ED-43cb-92C2-25804820EDAC}">
                        <c15:formulaRef>
                          <c15:sqref>'New applications for PRA'!$E$2</c15:sqref>
                        </c15:formulaRef>
                      </c:ext>
                    </c:extLst>
                    <c:strCache>
                      <c:ptCount val="1"/>
                      <c:pt idx="0">
                        <c:v>Total</c:v>
                      </c:pt>
                    </c:strCache>
                  </c:strRef>
                </c:tx>
                <c:spPr>
                  <a:no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'New applications for PRA'!$A$6:$A$8</c15:sqref>
                        </c15:formulaRef>
                      </c:ext>
                    </c:extLst>
                    <c:numCache>
                      <c:formatCode>mmm\-yy</c:formatCode>
                      <c:ptCount val="3"/>
                      <c:pt idx="0">
                        <c:v>45566</c:v>
                      </c:pt>
                      <c:pt idx="1">
                        <c:v>45597</c:v>
                      </c:pt>
                      <c:pt idx="2">
                        <c:v>45627</c:v>
                      </c:pt>
                    </c:numCache>
                  </c:numRef>
                </c:cat>
                <c:val>
                  <c:numRef>
                    <c:extLst>
                      <c:ext uri="{02D57815-91ED-43cb-92C2-25804820EDAC}">
                        <c15:formulaRef>
                          <c15:sqref>'New applications for PRA'!$E$6:$E$8</c15:sqref>
                        </c15:formulaRef>
                      </c:ext>
                    </c:extLst>
                    <c:numCache>
                      <c:formatCode>General</c:formatCode>
                      <c:ptCount val="3"/>
                      <c:pt idx="0">
                        <c:v>205</c:v>
                      </c:pt>
                      <c:pt idx="1">
                        <c:v>202</c:v>
                      </c:pt>
                      <c:pt idx="2">
                        <c:v>114</c:v>
                      </c:pt>
                    </c:numCache>
                  </c:numRef>
                </c:val>
                <c:extLst>
                  <c:ext xmlns:c16="http://schemas.microsoft.com/office/drawing/2014/chart" uri="{C3380CC4-5D6E-409C-BE32-E72D297353CC}">
                    <c16:uniqueId val="{00000003-1379-4FF9-94EC-C0ED2992B0B8}"/>
                  </c:ext>
                </c:extLst>
              </c15:ser>
            </c15:filteredBarSeries>
          </c:ext>
        </c:extLst>
      </c:barChart>
      <c:dateAx>
        <c:axId val="1746322847"/>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5856927"/>
        <c:crosses val="autoZero"/>
        <c:auto val="1"/>
        <c:lblOffset val="100"/>
        <c:baseTimeUnit val="months"/>
      </c:dateAx>
      <c:valAx>
        <c:axId val="1395856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6322847"/>
        <c:crosses val="autoZero"/>
        <c:crossBetween val="between"/>
      </c:valAx>
      <c:valAx>
        <c:axId val="1916834767"/>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911286767"/>
        <c:crosses val="max"/>
        <c:crossBetween val="between"/>
      </c:valAx>
      <c:catAx>
        <c:axId val="1911286767"/>
        <c:scaling>
          <c:orientation val="minMax"/>
        </c:scaling>
        <c:delete val="1"/>
        <c:axPos val="b"/>
        <c:numFmt formatCode="mmm\-yy" sourceLinked="1"/>
        <c:majorTickMark val="out"/>
        <c:minorTickMark val="none"/>
        <c:tickLblPos val="nextTo"/>
        <c:crossAx val="1916834767"/>
        <c:crosses val="autoZero"/>
        <c:auto val="1"/>
        <c:lblAlgn val="ctr"/>
        <c:lblOffset val="100"/>
        <c:noMultiLvlLbl val="1"/>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13'!$B$10</c:f>
              <c:strCache>
                <c:ptCount val="1"/>
                <c:pt idx="0">
                  <c:v>Sep-24</c:v>
                </c:pt>
              </c:strCache>
            </c:strRef>
          </c:tx>
          <c:spPr>
            <a:solidFill>
              <a:schemeClr val="accent1"/>
            </a:solidFill>
            <a:ln>
              <a:noFill/>
            </a:ln>
            <a:effectLst/>
          </c:spPr>
          <c:invertIfNegative val="0"/>
          <c:cat>
            <c:strRef>
              <c:f>'Figure 13'!$A$11:$A$16</c:f>
              <c:strCache>
                <c:ptCount val="6"/>
                <c:pt idx="0">
                  <c:v>1 day or less</c:v>
                </c:pt>
                <c:pt idx="1">
                  <c:v>2 to 3 days</c:v>
                </c:pt>
                <c:pt idx="2">
                  <c:v>4 to 7 days</c:v>
                </c:pt>
                <c:pt idx="3">
                  <c:v>&gt;1 to 2 weeks</c:v>
                </c:pt>
                <c:pt idx="4">
                  <c:v>&gt;2 to 14 weeks</c:v>
                </c:pt>
                <c:pt idx="5">
                  <c:v>&gt;14 to 26 weeks</c:v>
                </c:pt>
              </c:strCache>
            </c:strRef>
          </c:cat>
          <c:val>
            <c:numRef>
              <c:f>'Figure 13'!$B$11:$B$16</c:f>
              <c:numCache>
                <c:formatCode>General</c:formatCode>
                <c:ptCount val="6"/>
                <c:pt idx="0">
                  <c:v>165</c:v>
                </c:pt>
                <c:pt idx="1">
                  <c:v>65</c:v>
                </c:pt>
                <c:pt idx="2">
                  <c:v>88</c:v>
                </c:pt>
                <c:pt idx="3">
                  <c:v>147</c:v>
                </c:pt>
                <c:pt idx="4">
                  <c:v>447</c:v>
                </c:pt>
                <c:pt idx="5">
                  <c:v>0</c:v>
                </c:pt>
              </c:numCache>
            </c:numRef>
          </c:val>
          <c:extLst>
            <c:ext xmlns:c16="http://schemas.microsoft.com/office/drawing/2014/chart" uri="{C3380CC4-5D6E-409C-BE32-E72D297353CC}">
              <c16:uniqueId val="{00000000-618A-4AD2-8A90-A52FC9671FA0}"/>
            </c:ext>
          </c:extLst>
        </c:ser>
        <c:ser>
          <c:idx val="1"/>
          <c:order val="1"/>
          <c:tx>
            <c:strRef>
              <c:f>'Figure 13'!$C$10</c:f>
              <c:strCache>
                <c:ptCount val="1"/>
                <c:pt idx="0">
                  <c:v>Dec-24</c:v>
                </c:pt>
              </c:strCache>
            </c:strRef>
          </c:tx>
          <c:spPr>
            <a:solidFill>
              <a:schemeClr val="accent2"/>
            </a:solidFill>
            <a:ln>
              <a:noFill/>
            </a:ln>
            <a:effectLst/>
          </c:spPr>
          <c:invertIfNegative val="0"/>
          <c:cat>
            <c:strRef>
              <c:f>'Figure 13'!$A$11:$A$16</c:f>
              <c:strCache>
                <c:ptCount val="6"/>
                <c:pt idx="0">
                  <c:v>1 day or less</c:v>
                </c:pt>
                <c:pt idx="1">
                  <c:v>2 to 3 days</c:v>
                </c:pt>
                <c:pt idx="2">
                  <c:v>4 to 7 days</c:v>
                </c:pt>
                <c:pt idx="3">
                  <c:v>&gt;1 to 2 weeks</c:v>
                </c:pt>
                <c:pt idx="4">
                  <c:v>&gt;2 to 14 weeks</c:v>
                </c:pt>
                <c:pt idx="5">
                  <c:v>&gt;14 to 26 weeks</c:v>
                </c:pt>
              </c:strCache>
            </c:strRef>
          </c:cat>
          <c:val>
            <c:numRef>
              <c:f>'Figure 13'!$C$11:$C$16</c:f>
              <c:numCache>
                <c:formatCode>General</c:formatCode>
                <c:ptCount val="6"/>
                <c:pt idx="0">
                  <c:v>135</c:v>
                </c:pt>
                <c:pt idx="1">
                  <c:v>64</c:v>
                </c:pt>
                <c:pt idx="2">
                  <c:v>74</c:v>
                </c:pt>
                <c:pt idx="3">
                  <c:v>99</c:v>
                </c:pt>
                <c:pt idx="4">
                  <c:v>432</c:v>
                </c:pt>
                <c:pt idx="5">
                  <c:v>89</c:v>
                </c:pt>
              </c:numCache>
            </c:numRef>
          </c:val>
          <c:extLst>
            <c:ext xmlns:c16="http://schemas.microsoft.com/office/drawing/2014/chart" uri="{C3380CC4-5D6E-409C-BE32-E72D297353CC}">
              <c16:uniqueId val="{00000001-618A-4AD2-8A90-A52FC9671FA0}"/>
            </c:ext>
          </c:extLst>
        </c:ser>
        <c:dLbls>
          <c:showLegendKey val="0"/>
          <c:showVal val="0"/>
          <c:showCatName val="0"/>
          <c:showSerName val="0"/>
          <c:showPercent val="0"/>
          <c:showBubbleSize val="0"/>
        </c:dLbls>
        <c:gapWidth val="219"/>
        <c:overlap val="-27"/>
        <c:axId val="1332232560"/>
        <c:axId val="1332233040"/>
      </c:barChart>
      <c:catAx>
        <c:axId val="133223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233040"/>
        <c:crosses val="autoZero"/>
        <c:auto val="1"/>
        <c:lblAlgn val="ctr"/>
        <c:lblOffset val="100"/>
        <c:noMultiLvlLbl val="0"/>
      </c:catAx>
      <c:valAx>
        <c:axId val="133223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232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14'!$B$9</c:f>
              <c:strCache>
                <c:ptCount val="1"/>
                <c:pt idx="0">
                  <c:v>Sep-24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14'!$A$10:$A$13</c:f>
              <c:strCache>
                <c:ptCount val="4"/>
                <c:pt idx="0">
                  <c:v>Not at all</c:v>
                </c:pt>
                <c:pt idx="1">
                  <c:v>Up to half</c:v>
                </c:pt>
                <c:pt idx="2">
                  <c:v>Half or more</c:v>
                </c:pt>
                <c:pt idx="3">
                  <c:v>All</c:v>
                </c:pt>
              </c:strCache>
            </c:strRef>
          </c:cat>
          <c:val>
            <c:numRef>
              <c:f>'Figure 14'!$B$10:$B$13</c:f>
              <c:numCache>
                <c:formatCode>0%</c:formatCode>
                <c:ptCount val="4"/>
                <c:pt idx="0">
                  <c:v>6.4039408866995079E-2</c:v>
                </c:pt>
                <c:pt idx="1">
                  <c:v>0.2413793103448276</c:v>
                </c:pt>
                <c:pt idx="2">
                  <c:v>0.20361247947454844</c:v>
                </c:pt>
                <c:pt idx="3">
                  <c:v>0.49096880131362891</c:v>
                </c:pt>
              </c:numCache>
            </c:numRef>
          </c:val>
          <c:extLst>
            <c:ext xmlns:c16="http://schemas.microsoft.com/office/drawing/2014/chart" uri="{C3380CC4-5D6E-409C-BE32-E72D297353CC}">
              <c16:uniqueId val="{00000000-B1A9-48EF-B239-507DC0C77523}"/>
            </c:ext>
          </c:extLst>
        </c:ser>
        <c:ser>
          <c:idx val="1"/>
          <c:order val="1"/>
          <c:tx>
            <c:strRef>
              <c:f>'Figure 14'!$C$9</c:f>
              <c:strCache>
                <c:ptCount val="1"/>
                <c:pt idx="0">
                  <c:v>Dec-24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14'!$A$10:$A$13</c:f>
              <c:strCache>
                <c:ptCount val="4"/>
                <c:pt idx="0">
                  <c:v>Not at all</c:v>
                </c:pt>
                <c:pt idx="1">
                  <c:v>Up to half</c:v>
                </c:pt>
                <c:pt idx="2">
                  <c:v>Half or more</c:v>
                </c:pt>
                <c:pt idx="3">
                  <c:v>All</c:v>
                </c:pt>
              </c:strCache>
            </c:strRef>
          </c:cat>
          <c:val>
            <c:numRef>
              <c:f>'Figure 14'!$C$10:$C$13</c:f>
              <c:numCache>
                <c:formatCode>0%</c:formatCode>
                <c:ptCount val="4"/>
                <c:pt idx="0">
                  <c:v>8.3850931677018639E-2</c:v>
                </c:pt>
                <c:pt idx="1">
                  <c:v>0.17236024844720496</c:v>
                </c:pt>
                <c:pt idx="2">
                  <c:v>0.16459627329192547</c:v>
                </c:pt>
                <c:pt idx="3">
                  <c:v>0.57919254658385089</c:v>
                </c:pt>
              </c:numCache>
            </c:numRef>
          </c:val>
          <c:extLst>
            <c:ext xmlns:c16="http://schemas.microsoft.com/office/drawing/2014/chart" uri="{C3380CC4-5D6E-409C-BE32-E72D297353CC}">
              <c16:uniqueId val="{00000001-B1A9-48EF-B239-507DC0C77523}"/>
            </c:ext>
          </c:extLst>
        </c:ser>
        <c:dLbls>
          <c:showLegendKey val="0"/>
          <c:showVal val="0"/>
          <c:showCatName val="0"/>
          <c:showSerName val="0"/>
          <c:showPercent val="0"/>
          <c:showBubbleSize val="0"/>
        </c:dLbls>
        <c:gapWidth val="219"/>
        <c:overlap val="-27"/>
        <c:axId val="1467714688"/>
        <c:axId val="1467716128"/>
      </c:barChart>
      <c:catAx>
        <c:axId val="146771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716128"/>
        <c:crosses val="autoZero"/>
        <c:auto val="1"/>
        <c:lblAlgn val="ctr"/>
        <c:lblOffset val="100"/>
        <c:noMultiLvlLbl val="0"/>
      </c:catAx>
      <c:valAx>
        <c:axId val="1467716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7146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3171624823493"/>
          <c:y val="0.11937007874015748"/>
          <c:w val="0.84745853576813535"/>
          <c:h val="0.74178146650587595"/>
        </c:manualLayout>
      </c:layout>
      <c:barChart>
        <c:barDir val="bar"/>
        <c:grouping val="clustered"/>
        <c:varyColors val="0"/>
        <c:ser>
          <c:idx val="0"/>
          <c:order val="0"/>
          <c:tx>
            <c:strRef>
              <c:f>'Figure 15'!$A$10</c:f>
              <c:strCache>
                <c:ptCount val="1"/>
                <c:pt idx="0">
                  <c:v>Dec-24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15'!$B$9:$D$9</c:f>
              <c:strCache>
                <c:ptCount val="3"/>
                <c:pt idx="0">
                  <c:v>North</c:v>
                </c:pt>
                <c:pt idx="1">
                  <c:v>NorthWest</c:v>
                </c:pt>
                <c:pt idx="2">
                  <c:v>South</c:v>
                </c:pt>
              </c:strCache>
            </c:strRef>
          </c:cat>
          <c:val>
            <c:numRef>
              <c:f>'Figure 15'!$B$10:$D$10</c:f>
              <c:numCache>
                <c:formatCode>General</c:formatCode>
                <c:ptCount val="3"/>
                <c:pt idx="0">
                  <c:v>82</c:v>
                </c:pt>
                <c:pt idx="1">
                  <c:v>47</c:v>
                </c:pt>
                <c:pt idx="2">
                  <c:v>63</c:v>
                </c:pt>
              </c:numCache>
            </c:numRef>
          </c:val>
          <c:extLst>
            <c:ext xmlns:c16="http://schemas.microsoft.com/office/drawing/2014/chart" uri="{C3380CC4-5D6E-409C-BE32-E72D297353CC}">
              <c16:uniqueId val="{00000000-3013-4CC3-AD62-5684775ABDB3}"/>
            </c:ext>
          </c:extLst>
        </c:ser>
        <c:ser>
          <c:idx val="1"/>
          <c:order val="1"/>
          <c:tx>
            <c:strRef>
              <c:f>'Figure 15'!$A$11</c:f>
              <c:strCache>
                <c:ptCount val="1"/>
                <c:pt idx="0">
                  <c:v>Sep-24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15'!$B$9:$D$9</c:f>
              <c:strCache>
                <c:ptCount val="3"/>
                <c:pt idx="0">
                  <c:v>North</c:v>
                </c:pt>
                <c:pt idx="1">
                  <c:v>NorthWest</c:v>
                </c:pt>
                <c:pt idx="2">
                  <c:v>South</c:v>
                </c:pt>
              </c:strCache>
            </c:strRef>
          </c:cat>
          <c:val>
            <c:numRef>
              <c:f>'Figure 15'!$B$11:$D$11</c:f>
              <c:numCache>
                <c:formatCode>0</c:formatCode>
                <c:ptCount val="3"/>
                <c:pt idx="0">
                  <c:v>68</c:v>
                </c:pt>
                <c:pt idx="1">
                  <c:v>37</c:v>
                </c:pt>
                <c:pt idx="2">
                  <c:v>86</c:v>
                </c:pt>
              </c:numCache>
            </c:numRef>
          </c:val>
          <c:extLst>
            <c:ext xmlns:c16="http://schemas.microsoft.com/office/drawing/2014/chart" uri="{C3380CC4-5D6E-409C-BE32-E72D297353CC}">
              <c16:uniqueId val="{00000001-3013-4CC3-AD62-5684775ABDB3}"/>
            </c:ext>
          </c:extLst>
        </c:ser>
        <c:dLbls>
          <c:showLegendKey val="0"/>
          <c:showVal val="0"/>
          <c:showCatName val="0"/>
          <c:showSerName val="0"/>
          <c:showPercent val="0"/>
          <c:showBubbleSize val="0"/>
        </c:dLbls>
        <c:gapWidth val="182"/>
        <c:axId val="1389958928"/>
        <c:axId val="1389954128"/>
      </c:barChart>
      <c:catAx>
        <c:axId val="1389958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954128"/>
        <c:crosses val="autoZero"/>
        <c:auto val="1"/>
        <c:lblAlgn val="ctr"/>
        <c:lblOffset val="100"/>
        <c:noMultiLvlLbl val="0"/>
      </c:catAx>
      <c:valAx>
        <c:axId val="13899541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9589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'Needs met - support or referral'!$B$6</c:f>
              <c:strCache>
                <c:ptCount val="1"/>
                <c:pt idx="0">
                  <c:v>Support or referral provided</c:v>
                </c:pt>
              </c:strCache>
            </c:strRef>
          </c:tx>
          <c:spPr>
            <a:solidFill>
              <a:schemeClr val="accent1"/>
            </a:solidFill>
            <a:ln>
              <a:noFill/>
            </a:ln>
            <a:effectLst/>
          </c:spPr>
          <c:invertIfNegative val="0"/>
          <c:cat>
            <c:strRef>
              <c:f>'Needs met - support or referral'!$A$52:$A$61</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Advocacy/liaison on behalf of client</c:v>
                </c:pt>
                <c:pt idx="6">
                  <c:v>Medium term/transitional housing</c:v>
                </c:pt>
                <c:pt idx="7">
                  <c:v>Long term housing</c:v>
                </c:pt>
                <c:pt idx="8">
                  <c:v>Other basic assistance</c:v>
                </c:pt>
                <c:pt idx="9">
                  <c:v>Advice/information</c:v>
                </c:pt>
              </c:strCache>
            </c:strRef>
          </c:cat>
          <c:val>
            <c:numRef>
              <c:f>'Needs met - support or referral'!$B$52:$B$61</c:f>
              <c:numCache>
                <c:formatCode>General</c:formatCode>
                <c:ptCount val="10"/>
                <c:pt idx="0">
                  <c:v>29</c:v>
                </c:pt>
                <c:pt idx="1">
                  <c:v>59</c:v>
                </c:pt>
                <c:pt idx="2">
                  <c:v>48</c:v>
                </c:pt>
                <c:pt idx="3">
                  <c:v>129</c:v>
                </c:pt>
                <c:pt idx="4">
                  <c:v>172</c:v>
                </c:pt>
                <c:pt idx="5">
                  <c:v>346</c:v>
                </c:pt>
                <c:pt idx="6">
                  <c:v>83</c:v>
                </c:pt>
                <c:pt idx="7">
                  <c:v>196</c:v>
                </c:pt>
                <c:pt idx="8">
                  <c:v>1014</c:v>
                </c:pt>
                <c:pt idx="9">
                  <c:v>1014</c:v>
                </c:pt>
              </c:numCache>
            </c:numRef>
          </c:val>
          <c:extLst>
            <c:ext xmlns:c16="http://schemas.microsoft.com/office/drawing/2014/chart" uri="{C3380CC4-5D6E-409C-BE32-E72D297353CC}">
              <c16:uniqueId val="{00000000-C451-4384-A8FA-BA3D2ECFD9EC}"/>
            </c:ext>
          </c:extLst>
        </c:ser>
        <c:ser>
          <c:idx val="1"/>
          <c:order val="1"/>
          <c:tx>
            <c:strRef>
              <c:f>'Needs met - support or referral'!$C$6</c:f>
              <c:strCache>
                <c:ptCount val="1"/>
                <c:pt idx="0">
                  <c:v>Unmet need</c:v>
                </c:pt>
              </c:strCache>
            </c:strRef>
          </c:tx>
          <c:spPr>
            <a:solidFill>
              <a:schemeClr val="accent2"/>
            </a:solidFill>
            <a:ln>
              <a:noFill/>
            </a:ln>
            <a:effectLst/>
          </c:spPr>
          <c:invertIfNegative val="0"/>
          <c:cat>
            <c:strRef>
              <c:f>'Needs met - support or referral'!$A$52:$A$61</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Advocacy/liaison on behalf of client</c:v>
                </c:pt>
                <c:pt idx="6">
                  <c:v>Medium term/transitional housing</c:v>
                </c:pt>
                <c:pt idx="7">
                  <c:v>Long term housing</c:v>
                </c:pt>
                <c:pt idx="8">
                  <c:v>Other basic assistance</c:v>
                </c:pt>
                <c:pt idx="9">
                  <c:v>Advice/information</c:v>
                </c:pt>
              </c:strCache>
            </c:strRef>
          </c:cat>
          <c:val>
            <c:numRef>
              <c:f>'Needs met - support or referral'!$C$52:$C$61</c:f>
              <c:numCache>
                <c:formatCode>General</c:formatCode>
                <c:ptCount val="10"/>
                <c:pt idx="0">
                  <c:v>20</c:v>
                </c:pt>
                <c:pt idx="1">
                  <c:v>19</c:v>
                </c:pt>
                <c:pt idx="2">
                  <c:v>87</c:v>
                </c:pt>
                <c:pt idx="3">
                  <c:v>23</c:v>
                </c:pt>
                <c:pt idx="4">
                  <c:v>171</c:v>
                </c:pt>
                <c:pt idx="5">
                  <c:v>0</c:v>
                </c:pt>
                <c:pt idx="6">
                  <c:v>269</c:v>
                </c:pt>
                <c:pt idx="7">
                  <c:v>620</c:v>
                </c:pt>
                <c:pt idx="8">
                  <c:v>0</c:v>
                </c:pt>
                <c:pt idx="9">
                  <c:v>0</c:v>
                </c:pt>
              </c:numCache>
            </c:numRef>
          </c:val>
          <c:extLst>
            <c:ext xmlns:c16="http://schemas.microsoft.com/office/drawing/2014/chart" uri="{C3380CC4-5D6E-409C-BE32-E72D297353CC}">
              <c16:uniqueId val="{00000001-C451-4384-A8FA-BA3D2ECFD9EC}"/>
            </c:ext>
          </c:extLst>
        </c:ser>
        <c:dLbls>
          <c:showLegendKey val="0"/>
          <c:showVal val="0"/>
          <c:showCatName val="0"/>
          <c:showSerName val="0"/>
          <c:showPercent val="0"/>
          <c:showBubbleSize val="0"/>
        </c:dLbls>
        <c:gapWidth val="150"/>
        <c:overlap val="100"/>
        <c:axId val="259018703"/>
        <c:axId val="515498687"/>
      </c:barChart>
      <c:catAx>
        <c:axId val="259018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498687"/>
        <c:crosses val="autoZero"/>
        <c:auto val="1"/>
        <c:lblAlgn val="ctr"/>
        <c:lblOffset val="100"/>
        <c:noMultiLvlLbl val="0"/>
      </c:catAx>
      <c:valAx>
        <c:axId val="515498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018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'Needs met - support or referral'!$B$65</c:f>
              <c:strCache>
                <c:ptCount val="1"/>
                <c:pt idx="0">
                  <c:v>Support or referral provided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Avenir Next LT Pro Demi" panose="020B07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'Needs met - support or referral'!$A$66:$A$67</c:f>
              <c:strCache>
                <c:ptCount val="2"/>
                <c:pt idx="0">
                  <c:v>Long-, medium- and short-term housing</c:v>
                </c:pt>
                <c:pt idx="1">
                  <c:v>All needs other than housing</c:v>
                </c:pt>
              </c:strCache>
            </c:strRef>
          </c:cat>
          <c:val>
            <c:numRef>
              <c:f>'Needs met - support or referral'!$B$66:$B$67</c:f>
              <c:numCache>
                <c:formatCode>0%</c:formatCode>
                <c:ptCount val="2"/>
                <c:pt idx="0">
                  <c:v>0.29847782925215088</c:v>
                </c:pt>
                <c:pt idx="1">
                  <c:v>0.90060336614798353</c:v>
                </c:pt>
              </c:numCache>
            </c:numRef>
          </c:val>
          <c:extLst>
            <c:ext xmlns:c16="http://schemas.microsoft.com/office/drawing/2014/chart" uri="{C3380CC4-5D6E-409C-BE32-E72D297353CC}">
              <c16:uniqueId val="{00000000-6880-4872-865A-49947E8ECABD}"/>
            </c:ext>
          </c:extLst>
        </c:ser>
        <c:ser>
          <c:idx val="1"/>
          <c:order val="1"/>
          <c:tx>
            <c:strRef>
              <c:f>'Needs met - support or referral'!$C$65</c:f>
              <c:strCache>
                <c:ptCount val="1"/>
                <c:pt idx="0">
                  <c:v>Unmet need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Avenir Next LT Pro Demi" panose="020B07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'Needs met - support or referral'!$A$66:$A$67</c:f>
              <c:strCache>
                <c:ptCount val="2"/>
                <c:pt idx="0">
                  <c:v>Long-, medium- and short-term housing</c:v>
                </c:pt>
                <c:pt idx="1">
                  <c:v>All needs other than housing</c:v>
                </c:pt>
              </c:strCache>
            </c:strRef>
          </c:cat>
          <c:val>
            <c:numRef>
              <c:f>'Needs met - support or referral'!$C$66:$C$67</c:f>
              <c:numCache>
                <c:formatCode>0%</c:formatCode>
                <c:ptCount val="2"/>
                <c:pt idx="0">
                  <c:v>0.70152217074784906</c:v>
                </c:pt>
                <c:pt idx="1">
                  <c:v>9.9396633852016511E-2</c:v>
                </c:pt>
              </c:numCache>
            </c:numRef>
          </c:val>
          <c:extLst>
            <c:ext xmlns:c16="http://schemas.microsoft.com/office/drawing/2014/chart" uri="{C3380CC4-5D6E-409C-BE32-E72D297353CC}">
              <c16:uniqueId val="{00000001-6880-4872-865A-49947E8ECABD}"/>
            </c:ext>
          </c:extLst>
        </c:ser>
        <c:dLbls>
          <c:showLegendKey val="0"/>
          <c:showVal val="0"/>
          <c:showCatName val="0"/>
          <c:showSerName val="0"/>
          <c:showPercent val="0"/>
          <c:showBubbleSize val="0"/>
        </c:dLbls>
        <c:gapWidth val="150"/>
        <c:overlap val="100"/>
        <c:axId val="598774527"/>
        <c:axId val="598775967"/>
      </c:barChart>
      <c:catAx>
        <c:axId val="5987745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598775967"/>
        <c:crosses val="autoZero"/>
        <c:auto val="1"/>
        <c:lblAlgn val="ctr"/>
        <c:lblOffset val="100"/>
        <c:noMultiLvlLbl val="0"/>
      </c:catAx>
      <c:valAx>
        <c:axId val="59877596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598774527"/>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344976852767784"/>
          <c:y val="6.5398335315101072E-2"/>
          <c:w val="0.60471602105013267"/>
          <c:h val="0.79715655340942071"/>
        </c:manualLayout>
      </c:layout>
      <c:barChart>
        <c:barDir val="bar"/>
        <c:grouping val="clustered"/>
        <c:varyColors val="0"/>
        <c:ser>
          <c:idx val="0"/>
          <c:order val="0"/>
          <c:tx>
            <c:strRef>
              <c:f>'Figure 19'!$B$9</c:f>
              <c:strCache>
                <c:ptCount val="1"/>
                <c:pt idx="0">
                  <c:v>% change</c:v>
                </c:pt>
              </c:strCache>
            </c:strRef>
          </c:tx>
          <c:spPr>
            <a:solidFill>
              <a:schemeClr val="accent1"/>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F3A7-454C-9996-BD8342153250}"/>
              </c:ext>
            </c:extLst>
          </c:dPt>
          <c:dPt>
            <c:idx val="1"/>
            <c:invertIfNegative val="0"/>
            <c:bubble3D val="0"/>
            <c:spPr>
              <a:solidFill>
                <a:srgbClr val="0070C0"/>
              </a:solidFill>
              <a:ln>
                <a:noFill/>
              </a:ln>
              <a:effectLst/>
            </c:spPr>
            <c:extLst>
              <c:ext xmlns:c16="http://schemas.microsoft.com/office/drawing/2014/chart" uri="{C3380CC4-5D6E-409C-BE32-E72D297353CC}">
                <c16:uniqueId val="{00000003-F3A7-454C-9996-BD8342153250}"/>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5-F3A7-454C-9996-BD834215325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19'!$A$10:$A$14</c:f>
              <c:strCache>
                <c:ptCount val="5"/>
                <c:pt idx="0">
                  <c:v>House/townhouse/flat</c:v>
                </c:pt>
                <c:pt idx="1">
                  <c:v>Caravan, cabin, boat</c:v>
                </c:pt>
                <c:pt idx="2">
                  <c:v>Boarding/rooming house</c:v>
                </c:pt>
                <c:pt idx="3">
                  <c:v>Emergency &amp; crisis accommodation</c:v>
                </c:pt>
                <c:pt idx="4">
                  <c:v>Sleeping rough, car, tent etc.</c:v>
                </c:pt>
              </c:strCache>
            </c:strRef>
          </c:cat>
          <c:val>
            <c:numRef>
              <c:f>'Figure 19'!$B$10:$B$14</c:f>
              <c:numCache>
                <c:formatCode>0.0%</c:formatCode>
                <c:ptCount val="5"/>
                <c:pt idx="0">
                  <c:v>1.2926646132307762E-2</c:v>
                </c:pt>
                <c:pt idx="1">
                  <c:v>6.300824046751443E-3</c:v>
                </c:pt>
                <c:pt idx="2">
                  <c:v>1.5540423462961868E-2</c:v>
                </c:pt>
                <c:pt idx="3">
                  <c:v>6.2370313282592293E-3</c:v>
                </c:pt>
                <c:pt idx="4">
                  <c:v>-4.8844532834715654E-2</c:v>
                </c:pt>
              </c:numCache>
            </c:numRef>
          </c:val>
          <c:extLst>
            <c:ext xmlns:c16="http://schemas.microsoft.com/office/drawing/2014/chart" uri="{C3380CC4-5D6E-409C-BE32-E72D297353CC}">
              <c16:uniqueId val="{00000006-F3A7-454C-9996-BD8342153250}"/>
            </c:ext>
          </c:extLst>
        </c:ser>
        <c:dLbls>
          <c:showLegendKey val="0"/>
          <c:showVal val="0"/>
          <c:showCatName val="0"/>
          <c:showSerName val="0"/>
          <c:showPercent val="0"/>
          <c:showBubbleSize val="0"/>
        </c:dLbls>
        <c:gapWidth val="182"/>
        <c:axId val="1403737999"/>
        <c:axId val="1331432623"/>
      </c:barChart>
      <c:catAx>
        <c:axId val="1403737999"/>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331432623"/>
        <c:crosses val="autoZero"/>
        <c:auto val="1"/>
        <c:lblAlgn val="ctr"/>
        <c:lblOffset val="100"/>
        <c:noMultiLvlLbl val="0"/>
      </c:catAx>
      <c:valAx>
        <c:axId val="1331432623"/>
        <c:scaling>
          <c:orientation val="minMax"/>
          <c:max val="8.0000000000000016E-2"/>
          <c:min val="-8.0000000000000016E-2"/>
        </c:scaling>
        <c:delete val="0"/>
        <c:axPos val="b"/>
        <c:majorGridlines>
          <c:spPr>
            <a:ln w="9525" cap="flat" cmpd="sng" algn="ctr">
              <a:solidFill>
                <a:schemeClr val="bg2"/>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3737999"/>
        <c:crosses val="autoZero"/>
        <c:crossBetween val="between"/>
        <c:majorUnit val="2.0000000000000004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'Figure 20'!$B$9</c:f>
              <c:strCache>
                <c:ptCount val="1"/>
                <c:pt idx="0">
                  <c:v>% change</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22A8-48DD-AE60-D8F4458FA4DE}"/>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22A8-48DD-AE60-D8F4458FA4DE}"/>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22A8-48DD-AE60-D8F4458FA4DE}"/>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22A8-48DD-AE60-D8F4458FA4DE}"/>
              </c:ext>
            </c:extLst>
          </c:dPt>
          <c:dPt>
            <c:idx val="4"/>
            <c:invertIfNegative val="0"/>
            <c:bubble3D val="0"/>
            <c:spPr>
              <a:solidFill>
                <a:srgbClr val="FFC000"/>
              </a:solidFill>
              <a:ln>
                <a:noFill/>
              </a:ln>
              <a:effectLst/>
            </c:spPr>
            <c:extLst>
              <c:ext xmlns:c16="http://schemas.microsoft.com/office/drawing/2014/chart" uri="{C3380CC4-5D6E-409C-BE32-E72D297353CC}">
                <c16:uniqueId val="{00000009-22A8-48DD-AE60-D8F4458FA4D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20'!$A$10:$A$14</c:f>
              <c:strCache>
                <c:ptCount val="5"/>
                <c:pt idx="0">
                  <c:v>Leased tenure - nominated on lease</c:v>
                </c:pt>
                <c:pt idx="1">
                  <c:v>Lease in place - not nominated on lease</c:v>
                </c:pt>
                <c:pt idx="2">
                  <c:v>Couch surfer</c:v>
                </c:pt>
                <c:pt idx="3">
                  <c:v>Boarder</c:v>
                </c:pt>
                <c:pt idx="4">
                  <c:v>Living with relative fee free</c:v>
                </c:pt>
              </c:strCache>
            </c:strRef>
          </c:cat>
          <c:val>
            <c:numRef>
              <c:f>'Figure 20'!$B$10:$B$14</c:f>
              <c:numCache>
                <c:formatCode>0.0%</c:formatCode>
                <c:ptCount val="5"/>
                <c:pt idx="0">
                  <c:v>6.7772866887872263E-2</c:v>
                </c:pt>
                <c:pt idx="1">
                  <c:v>-2.8061037562704359E-2</c:v>
                </c:pt>
                <c:pt idx="2">
                  <c:v>-2.9452408476845382E-2</c:v>
                </c:pt>
                <c:pt idx="3">
                  <c:v>-7.7628841894919615E-3</c:v>
                </c:pt>
                <c:pt idx="4">
                  <c:v>-9.7585618017821674E-4</c:v>
                </c:pt>
              </c:numCache>
            </c:numRef>
          </c:val>
          <c:extLst>
            <c:ext xmlns:c16="http://schemas.microsoft.com/office/drawing/2014/chart" uri="{C3380CC4-5D6E-409C-BE32-E72D297353CC}">
              <c16:uniqueId val="{0000000A-22A8-48DD-AE60-D8F4458FA4DE}"/>
            </c:ext>
          </c:extLst>
        </c:ser>
        <c:dLbls>
          <c:showLegendKey val="0"/>
          <c:showVal val="0"/>
          <c:showCatName val="0"/>
          <c:showSerName val="0"/>
          <c:showPercent val="0"/>
          <c:showBubbleSize val="0"/>
        </c:dLbls>
        <c:gapWidth val="182"/>
        <c:axId val="1403737999"/>
        <c:axId val="1331432623"/>
      </c:barChart>
      <c:catAx>
        <c:axId val="1403737999"/>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331432623"/>
        <c:crosses val="autoZero"/>
        <c:auto val="1"/>
        <c:lblAlgn val="ctr"/>
        <c:lblOffset val="100"/>
        <c:noMultiLvlLbl val="0"/>
      </c:catAx>
      <c:valAx>
        <c:axId val="1331432623"/>
        <c:scaling>
          <c:orientation val="minMax"/>
          <c:min val="-8.0000000000000016E-2"/>
        </c:scaling>
        <c:delete val="0"/>
        <c:axPos val="b"/>
        <c:majorGridlines>
          <c:spPr>
            <a:ln w="9525" cap="flat" cmpd="sng" algn="ctr">
              <a:solidFill>
                <a:schemeClr val="bg2"/>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3737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095348781095921E-2"/>
          <c:y val="9.5577791237633783E-2"/>
          <c:w val="0.91243274110654449"/>
          <c:h val="0.77198207147183506"/>
        </c:manualLayout>
      </c:layout>
      <c:barChart>
        <c:barDir val="col"/>
        <c:grouping val="clustered"/>
        <c:varyColors val="0"/>
        <c:ser>
          <c:idx val="2"/>
          <c:order val="2"/>
          <c:tx>
            <c:v>When presenting</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'Housing tenure over support'!$A$3:$A$7</c:f>
              <c:strCache>
                <c:ptCount val="5"/>
                <c:pt idx="0">
                  <c:v>House/townhouse/flat</c:v>
                </c:pt>
                <c:pt idx="1">
                  <c:v>Caravan, cabin, boat</c:v>
                </c:pt>
                <c:pt idx="2">
                  <c:v>Boarding/rooming house</c:v>
                </c:pt>
                <c:pt idx="3">
                  <c:v>Emergency &amp; crisis accommodation</c:v>
                </c:pt>
                <c:pt idx="4">
                  <c:v>Sleeping rough, car, tent etc.</c:v>
                </c:pt>
              </c:strCache>
            </c:strRef>
          </c:cat>
          <c:val>
            <c:numRef>
              <c:f>'Housing tenure over support'!$D$3:$D$7</c:f>
              <c:numCache>
                <c:formatCode>0%</c:formatCode>
                <c:ptCount val="5"/>
                <c:pt idx="0">
                  <c:v>0.69591993841416477</c:v>
                </c:pt>
                <c:pt idx="1">
                  <c:v>2.6173979984603541E-2</c:v>
                </c:pt>
                <c:pt idx="2">
                  <c:v>4.1570438799076209E-2</c:v>
                </c:pt>
                <c:pt idx="3">
                  <c:v>0.1147036181678214</c:v>
                </c:pt>
                <c:pt idx="4">
                  <c:v>0.10931485758275597</c:v>
                </c:pt>
              </c:numCache>
            </c:numRef>
          </c:val>
          <c:extLst>
            <c:ext xmlns:c16="http://schemas.microsoft.com/office/drawing/2014/chart" uri="{C3380CC4-5D6E-409C-BE32-E72D297353CC}">
              <c16:uniqueId val="{00000000-1F80-485D-A7DB-84AD0397EE6B}"/>
            </c:ext>
          </c:extLst>
        </c:ser>
        <c:ser>
          <c:idx val="4"/>
          <c:order val="4"/>
          <c:tx>
            <c:v>End of support period</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'Housing tenure over support'!$A$3:$A$7</c:f>
              <c:strCache>
                <c:ptCount val="5"/>
                <c:pt idx="0">
                  <c:v>House/townhouse/flat</c:v>
                </c:pt>
                <c:pt idx="1">
                  <c:v>Caravan, cabin, boat</c:v>
                </c:pt>
                <c:pt idx="2">
                  <c:v>Boarding/rooming house</c:v>
                </c:pt>
                <c:pt idx="3">
                  <c:v>Emergency &amp; crisis accommodation</c:v>
                </c:pt>
                <c:pt idx="4">
                  <c:v>Sleeping rough, car, tent etc.</c:v>
                </c:pt>
              </c:strCache>
            </c:strRef>
          </c:cat>
          <c:val>
            <c:numRef>
              <c:f>'Housing tenure over support'!$F$3:$F$7</c:f>
              <c:numCache>
                <c:formatCode>0%</c:formatCode>
                <c:ptCount val="5"/>
                <c:pt idx="0">
                  <c:v>0.70884658454647254</c:v>
                </c:pt>
                <c:pt idx="1">
                  <c:v>3.2474804031354984E-2</c:v>
                </c:pt>
                <c:pt idx="2">
                  <c:v>5.7110862262038077E-2</c:v>
                </c:pt>
                <c:pt idx="3">
                  <c:v>0.12094064949608063</c:v>
                </c:pt>
                <c:pt idx="4">
                  <c:v>6.0470324748040316E-2</c:v>
                </c:pt>
              </c:numCache>
            </c:numRef>
          </c:val>
          <c:extLst>
            <c:ext xmlns:c16="http://schemas.microsoft.com/office/drawing/2014/chart" uri="{C3380CC4-5D6E-409C-BE32-E72D297353CC}">
              <c16:uniqueId val="{00000001-1F80-485D-A7DB-84AD0397EE6B}"/>
            </c:ext>
          </c:extLst>
        </c:ser>
        <c:dLbls>
          <c:showLegendKey val="0"/>
          <c:showVal val="0"/>
          <c:showCatName val="0"/>
          <c:showSerName val="0"/>
          <c:showPercent val="0"/>
          <c:showBubbleSize val="0"/>
        </c:dLbls>
        <c:gapWidth val="219"/>
        <c:overlap val="-27"/>
        <c:axId val="1282972639"/>
        <c:axId val="1553219983"/>
        <c:extLst>
          <c:ext xmlns:c15="http://schemas.microsoft.com/office/drawing/2012/chart" uri="{02D57815-91ED-43cb-92C2-25804820EDAC}">
            <c15:filteredBarSeries>
              <c15:ser>
                <c:idx val="0"/>
                <c:order val="0"/>
                <c:tx>
                  <c:strRef>
                    <c:extLst>
                      <c:ext uri="{02D57815-91ED-43cb-92C2-25804820EDAC}">
                        <c15:formulaRef>
                          <c15:sqref>'Housing tenure over support'!$B$2</c15:sqref>
                        </c15:formulaRef>
                      </c:ext>
                    </c:extLst>
                    <c:strCache>
                      <c:ptCount val="1"/>
                      <c:pt idx="0">
                        <c:v>% change</c:v>
                      </c:pt>
                    </c:strCache>
                  </c:strRef>
                </c:tx>
                <c:spPr>
                  <a:solidFill>
                    <a:schemeClr val="accent1"/>
                  </a:solidFill>
                  <a:ln>
                    <a:noFill/>
                  </a:ln>
                  <a:effectLst/>
                </c:spPr>
                <c:invertIfNegative val="0"/>
                <c:cat>
                  <c:strRef>
                    <c:extLst>
                      <c:ext uri="{02D57815-91ED-43cb-92C2-25804820EDAC}">
                        <c15:formulaRef>
                          <c15:sqref>'Housing tenure over support'!$A$3:$A$7</c15:sqref>
                        </c15:formulaRef>
                      </c:ext>
                    </c:extLst>
                    <c:strCache>
                      <c:ptCount val="5"/>
                      <c:pt idx="0">
                        <c:v>House/townhouse/flat</c:v>
                      </c:pt>
                      <c:pt idx="1">
                        <c:v>Caravan, cabin, boat</c:v>
                      </c:pt>
                      <c:pt idx="2">
                        <c:v>Boarding/rooming house</c:v>
                      </c:pt>
                      <c:pt idx="3">
                        <c:v>Emergency &amp; crisis accommodation</c:v>
                      </c:pt>
                      <c:pt idx="4">
                        <c:v>Sleeping rough, car, tent etc.</c:v>
                      </c:pt>
                    </c:strCache>
                  </c:strRef>
                </c:cat>
                <c:val>
                  <c:numRef>
                    <c:extLst>
                      <c:ext uri="{02D57815-91ED-43cb-92C2-25804820EDAC}">
                        <c15:formulaRef>
                          <c15:sqref>'Housing tenure over support'!$B$3:$B$7</c15:sqref>
                        </c15:formulaRef>
                      </c:ext>
                    </c:extLst>
                    <c:numCache>
                      <c:formatCode>0.0%</c:formatCode>
                      <c:ptCount val="5"/>
                      <c:pt idx="0">
                        <c:v>1.2926646132307762E-2</c:v>
                      </c:pt>
                      <c:pt idx="1">
                        <c:v>6.300824046751443E-3</c:v>
                      </c:pt>
                      <c:pt idx="2">
                        <c:v>1.5540423462961868E-2</c:v>
                      </c:pt>
                      <c:pt idx="3">
                        <c:v>6.2370313282592293E-3</c:v>
                      </c:pt>
                      <c:pt idx="4">
                        <c:v>-4.8844532834715654E-2</c:v>
                      </c:pt>
                    </c:numCache>
                  </c:numRef>
                </c:val>
                <c:extLst>
                  <c:ext xmlns:c16="http://schemas.microsoft.com/office/drawing/2014/chart" uri="{C3380CC4-5D6E-409C-BE32-E72D297353CC}">
                    <c16:uniqueId val="{00000002-1F80-485D-A7DB-84AD0397EE6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'Housing tenure over support'!$C$2</c15:sqref>
                        </c15:formulaRef>
                      </c:ext>
                    </c:extLst>
                    <c:strCache>
                      <c:ptCount val="1"/>
                      <c:pt idx="0">
                        <c:v>Presenting</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'Housing tenure over support'!$A$3:$A$7</c15:sqref>
                        </c15:formulaRef>
                      </c:ext>
                    </c:extLst>
                    <c:strCache>
                      <c:ptCount val="5"/>
                      <c:pt idx="0">
                        <c:v>House/townhouse/flat</c:v>
                      </c:pt>
                      <c:pt idx="1">
                        <c:v>Caravan, cabin, boat</c:v>
                      </c:pt>
                      <c:pt idx="2">
                        <c:v>Boarding/rooming house</c:v>
                      </c:pt>
                      <c:pt idx="3">
                        <c:v>Emergency &amp; crisis accommodation</c:v>
                      </c:pt>
                      <c:pt idx="4">
                        <c:v>Sleeping rough, car, tent etc.</c:v>
                      </c:pt>
                    </c:strCache>
                  </c:strRef>
                </c:cat>
                <c:val>
                  <c:numRef>
                    <c:extLst xmlns:c15="http://schemas.microsoft.com/office/drawing/2012/chart">
                      <c:ext xmlns:c15="http://schemas.microsoft.com/office/drawing/2012/chart" uri="{02D57815-91ED-43cb-92C2-25804820EDAC}">
                        <c15:formulaRef>
                          <c15:sqref>'Housing tenure over support'!$C$3:$C$7</c15:sqref>
                        </c15:formulaRef>
                      </c:ext>
                    </c:extLst>
                    <c:numCache>
                      <c:formatCode>General</c:formatCode>
                      <c:ptCount val="5"/>
                      <c:pt idx="0">
                        <c:v>904</c:v>
                      </c:pt>
                      <c:pt idx="1">
                        <c:v>34</c:v>
                      </c:pt>
                      <c:pt idx="2">
                        <c:v>54</c:v>
                      </c:pt>
                      <c:pt idx="3">
                        <c:v>149</c:v>
                      </c:pt>
                      <c:pt idx="4">
                        <c:v>142</c:v>
                      </c:pt>
                    </c:numCache>
                  </c:numRef>
                </c:val>
                <c:extLst xmlns:c15="http://schemas.microsoft.com/office/drawing/2012/chart">
                  <c:ext xmlns:c16="http://schemas.microsoft.com/office/drawing/2014/chart" uri="{C3380CC4-5D6E-409C-BE32-E72D297353CC}">
                    <c16:uniqueId val="{00000003-1F80-485D-A7DB-84AD0397EE6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'Housing tenure over support'!$E$2</c15:sqref>
                        </c15:formulaRef>
                      </c:ext>
                    </c:extLst>
                    <c:strCache>
                      <c:ptCount val="1"/>
                      <c:pt idx="0">
                        <c:v>End of support period</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'Housing tenure over support'!$A$3:$A$7</c15:sqref>
                        </c15:formulaRef>
                      </c:ext>
                    </c:extLst>
                    <c:strCache>
                      <c:ptCount val="5"/>
                      <c:pt idx="0">
                        <c:v>House/townhouse/flat</c:v>
                      </c:pt>
                      <c:pt idx="1">
                        <c:v>Caravan, cabin, boat</c:v>
                      </c:pt>
                      <c:pt idx="2">
                        <c:v>Boarding/rooming house</c:v>
                      </c:pt>
                      <c:pt idx="3">
                        <c:v>Emergency &amp; crisis accommodation</c:v>
                      </c:pt>
                      <c:pt idx="4">
                        <c:v>Sleeping rough, car, tent etc.</c:v>
                      </c:pt>
                    </c:strCache>
                  </c:strRef>
                </c:cat>
                <c:val>
                  <c:numRef>
                    <c:extLst xmlns:c15="http://schemas.microsoft.com/office/drawing/2012/chart">
                      <c:ext xmlns:c15="http://schemas.microsoft.com/office/drawing/2012/chart" uri="{02D57815-91ED-43cb-92C2-25804820EDAC}">
                        <c15:formulaRef>
                          <c15:sqref>'Housing tenure over support'!$E$3:$E$7</c15:sqref>
                        </c15:formulaRef>
                      </c:ext>
                    </c:extLst>
                    <c:numCache>
                      <c:formatCode>General</c:formatCode>
                      <c:ptCount val="5"/>
                      <c:pt idx="0">
                        <c:v>633</c:v>
                      </c:pt>
                      <c:pt idx="1">
                        <c:v>29</c:v>
                      </c:pt>
                      <c:pt idx="2">
                        <c:v>51</c:v>
                      </c:pt>
                      <c:pt idx="3">
                        <c:v>108</c:v>
                      </c:pt>
                      <c:pt idx="4">
                        <c:v>54</c:v>
                      </c:pt>
                    </c:numCache>
                  </c:numRef>
                </c:val>
                <c:extLst xmlns:c15="http://schemas.microsoft.com/office/drawing/2012/chart">
                  <c:ext xmlns:c16="http://schemas.microsoft.com/office/drawing/2014/chart" uri="{C3380CC4-5D6E-409C-BE32-E72D297353CC}">
                    <c16:uniqueId val="{00000004-1F80-485D-A7DB-84AD0397EE6B}"/>
                  </c:ext>
                </c:extLst>
              </c15:ser>
            </c15:filteredBarSeries>
          </c:ext>
        </c:extLst>
      </c:barChart>
      <c:catAx>
        <c:axId val="1282972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3219983"/>
        <c:crosses val="autoZero"/>
        <c:auto val="1"/>
        <c:lblAlgn val="ctr"/>
        <c:lblOffset val="100"/>
        <c:noMultiLvlLbl val="0"/>
      </c:catAx>
      <c:valAx>
        <c:axId val="15532199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972639"/>
        <c:crosses val="autoZero"/>
        <c:crossBetween val="between"/>
        <c:majorUnit val="0.2"/>
      </c:valAx>
      <c:spPr>
        <a:noFill/>
        <a:ln w="25400">
          <a:noFill/>
        </a:ln>
        <a:effectLst/>
      </c:spPr>
    </c:plotArea>
    <c:legend>
      <c:legendPos val="t"/>
      <c:layout>
        <c:manualLayout>
          <c:xMode val="edge"/>
          <c:yMode val="edge"/>
          <c:x val="0.29072313866793204"/>
          <c:y val="1.1064001615182723E-2"/>
          <c:w val="0.41446792082552503"/>
          <c:h val="6.55344392630532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Median Rent Index and Wage Price Index, Tasmania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'Median rent index'!$B$4</c:f>
              <c:strCache>
                <c:ptCount val="1"/>
                <c:pt idx="0">
                  <c:v>South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'Median rent index'!$A$5:$A$22</c:f>
              <c:numCache>
                <c:formatCode>mmm\-yy</c:formatCode>
                <c:ptCount val="18"/>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pt idx="16">
                  <c:v>45536</c:v>
                </c:pt>
                <c:pt idx="17">
                  <c:v>45627</c:v>
                </c:pt>
              </c:numCache>
            </c:numRef>
          </c:cat>
          <c:val>
            <c:numRef>
              <c:f>'Median rent index'!$B$5:$B$20</c:f>
            </c:numRef>
          </c:val>
          <c:smooth val="0"/>
          <c:extLst>
            <c:ext xmlns:c16="http://schemas.microsoft.com/office/drawing/2014/chart" uri="{C3380CC4-5D6E-409C-BE32-E72D297353CC}">
              <c16:uniqueId val="{00000000-FB46-4F75-8C20-08DA170D5D78}"/>
            </c:ext>
          </c:extLst>
        </c:ser>
        <c:ser>
          <c:idx val="1"/>
          <c:order val="1"/>
          <c:tx>
            <c:strRef>
              <c:f>'Median rent index'!$C$4</c:f>
              <c:strCache>
                <c:ptCount val="1"/>
                <c:pt idx="0">
                  <c:v>North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'Median rent index'!$A$5:$A$22</c:f>
              <c:numCache>
                <c:formatCode>mmm\-yy</c:formatCode>
                <c:ptCount val="18"/>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pt idx="16">
                  <c:v>45536</c:v>
                </c:pt>
                <c:pt idx="17">
                  <c:v>45627</c:v>
                </c:pt>
              </c:numCache>
            </c:numRef>
          </c:cat>
          <c:val>
            <c:numRef>
              <c:f>'Median rent index'!$C$5:$C$20</c:f>
            </c:numRef>
          </c:val>
          <c:smooth val="0"/>
          <c:extLst>
            <c:ext xmlns:c16="http://schemas.microsoft.com/office/drawing/2014/chart" uri="{C3380CC4-5D6E-409C-BE32-E72D297353CC}">
              <c16:uniqueId val="{00000001-FB46-4F75-8C20-08DA170D5D78}"/>
            </c:ext>
          </c:extLst>
        </c:ser>
        <c:ser>
          <c:idx val="2"/>
          <c:order val="2"/>
          <c:tx>
            <c:strRef>
              <c:f>'Median rent index'!$D$4</c:f>
              <c:strCache>
                <c:ptCount val="1"/>
                <c:pt idx="0">
                  <c:v>Northwest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'Median rent index'!$A$5:$A$22</c:f>
              <c:numCache>
                <c:formatCode>mmm\-yy</c:formatCode>
                <c:ptCount val="18"/>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pt idx="16">
                  <c:v>45536</c:v>
                </c:pt>
                <c:pt idx="17">
                  <c:v>45627</c:v>
                </c:pt>
              </c:numCache>
            </c:numRef>
          </c:cat>
          <c:val>
            <c:numRef>
              <c:f>'Median rent index'!$D$5:$D$20</c:f>
            </c:numRef>
          </c:val>
          <c:smooth val="0"/>
          <c:extLst>
            <c:ext xmlns:c16="http://schemas.microsoft.com/office/drawing/2014/chart" uri="{C3380CC4-5D6E-409C-BE32-E72D297353CC}">
              <c16:uniqueId val="{00000002-FB46-4F75-8C20-08DA170D5D78}"/>
            </c:ext>
          </c:extLst>
        </c:ser>
        <c:ser>
          <c:idx val="3"/>
          <c:order val="3"/>
          <c:tx>
            <c:strRef>
              <c:f>'Median rent index'!$E$4</c:f>
              <c:strCache>
                <c:ptCount val="1"/>
                <c:pt idx="0">
                  <c:v>Median Rent Index</c:v>
                </c:pt>
              </c:strCache>
            </c:strRef>
          </c:tx>
          <c:spPr>
            <a:ln w="28575" cap="rnd">
              <a:solidFill>
                <a:srgbClr val="0070C0"/>
              </a:solidFill>
              <a:round/>
            </a:ln>
            <a:effectLst/>
          </c:spPr>
          <c:marker>
            <c:symbol val="none"/>
          </c:marker>
          <c:cat>
            <c:numRef>
              <c:f>'Median rent index'!$A$5:$A$22</c:f>
              <c:numCache>
                <c:formatCode>mmm\-yy</c:formatCode>
                <c:ptCount val="18"/>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pt idx="16">
                  <c:v>45536</c:v>
                </c:pt>
                <c:pt idx="17">
                  <c:v>45627</c:v>
                </c:pt>
              </c:numCache>
            </c:numRef>
          </c:cat>
          <c:val>
            <c:numRef>
              <c:f>'Median rent index'!$E$5:$E$22</c:f>
              <c:numCache>
                <c:formatCode>General</c:formatCode>
                <c:ptCount val="18"/>
                <c:pt idx="0">
                  <c:v>357</c:v>
                </c:pt>
                <c:pt idx="1">
                  <c:v>365</c:v>
                </c:pt>
                <c:pt idx="2">
                  <c:v>378</c:v>
                </c:pt>
                <c:pt idx="3">
                  <c:v>383</c:v>
                </c:pt>
                <c:pt idx="4">
                  <c:v>392</c:v>
                </c:pt>
                <c:pt idx="5">
                  <c:v>406</c:v>
                </c:pt>
                <c:pt idx="6">
                  <c:v>420</c:v>
                </c:pt>
                <c:pt idx="7">
                  <c:v>421</c:v>
                </c:pt>
                <c:pt idx="8">
                  <c:v>424</c:v>
                </c:pt>
                <c:pt idx="9">
                  <c:v>440</c:v>
                </c:pt>
                <c:pt idx="10">
                  <c:v>451</c:v>
                </c:pt>
                <c:pt idx="11">
                  <c:v>437</c:v>
                </c:pt>
                <c:pt idx="12">
                  <c:v>434</c:v>
                </c:pt>
                <c:pt idx="13">
                  <c:v>445</c:v>
                </c:pt>
                <c:pt idx="14">
                  <c:v>457</c:v>
                </c:pt>
                <c:pt idx="15">
                  <c:v>450</c:v>
                </c:pt>
                <c:pt idx="16">
                  <c:v>456</c:v>
                </c:pt>
                <c:pt idx="17">
                  <c:v>461</c:v>
                </c:pt>
              </c:numCache>
            </c:numRef>
          </c:val>
          <c:smooth val="0"/>
          <c:extLst>
            <c:ext xmlns:c16="http://schemas.microsoft.com/office/drawing/2014/chart" uri="{C3380CC4-5D6E-409C-BE32-E72D297353CC}">
              <c16:uniqueId val="{00000003-FB46-4F75-8C20-08DA170D5D78}"/>
            </c:ext>
          </c:extLst>
        </c:ser>
        <c:dLbls>
          <c:showLegendKey val="0"/>
          <c:showVal val="0"/>
          <c:showCatName val="0"/>
          <c:showSerName val="0"/>
          <c:showPercent val="0"/>
          <c:showBubbleSize val="0"/>
        </c:dLbls>
        <c:marker val="1"/>
        <c:smooth val="0"/>
        <c:axId val="1784189856"/>
        <c:axId val="1445452624"/>
      </c:lineChart>
      <c:lineChart>
        <c:grouping val="standard"/>
        <c:varyColors val="0"/>
        <c:ser>
          <c:idx val="4"/>
          <c:order val="4"/>
          <c:tx>
            <c:strRef>
              <c:f>'Median rent index'!$G$4</c:f>
              <c:strCache>
                <c:ptCount val="1"/>
                <c:pt idx="0">
                  <c:v>Wage Price Index</c:v>
                </c:pt>
              </c:strCache>
            </c:strRef>
          </c:tx>
          <c:spPr>
            <a:ln w="28575" cap="rnd">
              <a:solidFill>
                <a:schemeClr val="accent2"/>
              </a:solidFill>
              <a:round/>
            </a:ln>
            <a:effectLst/>
          </c:spPr>
          <c:marker>
            <c:symbol val="none"/>
          </c:marker>
          <c:cat>
            <c:numRef>
              <c:f>'Median rent index'!$A$5:$A$22</c:f>
              <c:numCache>
                <c:formatCode>mmm\-yy</c:formatCode>
                <c:ptCount val="18"/>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pt idx="16">
                  <c:v>45536</c:v>
                </c:pt>
                <c:pt idx="17">
                  <c:v>45627</c:v>
                </c:pt>
              </c:numCache>
            </c:numRef>
          </c:cat>
          <c:val>
            <c:numRef>
              <c:f>'Median rent index'!$G$5:$G$22</c:f>
              <c:numCache>
                <c:formatCode>General</c:formatCode>
                <c:ptCount val="18"/>
                <c:pt idx="0">
                  <c:v>136.1</c:v>
                </c:pt>
                <c:pt idx="1">
                  <c:v>136.6</c:v>
                </c:pt>
                <c:pt idx="2">
                  <c:v>137.69999999999999</c:v>
                </c:pt>
                <c:pt idx="3">
                  <c:v>138.4</c:v>
                </c:pt>
                <c:pt idx="4">
                  <c:v>139.80000000000001</c:v>
                </c:pt>
                <c:pt idx="5">
                  <c:v>140.69999999999999</c:v>
                </c:pt>
                <c:pt idx="6">
                  <c:v>141.5</c:v>
                </c:pt>
                <c:pt idx="7">
                  <c:v>142.4</c:v>
                </c:pt>
                <c:pt idx="8">
                  <c:v>144.80000000000001</c:v>
                </c:pt>
                <c:pt idx="9">
                  <c:v>145.69999999999999</c:v>
                </c:pt>
                <c:pt idx="10">
                  <c:v>147.30000000000001</c:v>
                </c:pt>
                <c:pt idx="11">
                  <c:v>147.9</c:v>
                </c:pt>
                <c:pt idx="12">
                  <c:v>151.19999999999999</c:v>
                </c:pt>
                <c:pt idx="13" formatCode="0.0">
                  <c:v>152</c:v>
                </c:pt>
                <c:pt idx="14">
                  <c:v>154.5</c:v>
                </c:pt>
                <c:pt idx="15">
                  <c:v>155.5</c:v>
                </c:pt>
                <c:pt idx="16">
                  <c:v>157.19999999999999</c:v>
                </c:pt>
                <c:pt idx="17" formatCode="0.0">
                  <c:v>158</c:v>
                </c:pt>
              </c:numCache>
            </c:numRef>
          </c:val>
          <c:smooth val="0"/>
          <c:extLst>
            <c:ext xmlns:c16="http://schemas.microsoft.com/office/drawing/2014/chart" uri="{C3380CC4-5D6E-409C-BE32-E72D297353CC}">
              <c16:uniqueId val="{00000004-FB46-4F75-8C20-08DA170D5D78}"/>
            </c:ext>
          </c:extLst>
        </c:ser>
        <c:dLbls>
          <c:showLegendKey val="0"/>
          <c:showVal val="0"/>
          <c:showCatName val="0"/>
          <c:showSerName val="0"/>
          <c:showPercent val="0"/>
          <c:showBubbleSize val="0"/>
        </c:dLbls>
        <c:marker val="1"/>
        <c:smooth val="0"/>
        <c:axId val="1761095504"/>
        <c:axId val="1088651248"/>
      </c:lineChart>
      <c:dateAx>
        <c:axId val="178418985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452624"/>
        <c:crosses val="autoZero"/>
        <c:auto val="1"/>
        <c:lblOffset val="100"/>
        <c:baseTimeUnit val="months"/>
      </c:dateAx>
      <c:valAx>
        <c:axId val="1445452624"/>
        <c:scaling>
          <c:orientation val="minMax"/>
          <c:max val="480"/>
          <c:min val="3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1784189856"/>
        <c:crosses val="autoZero"/>
        <c:crossBetween val="between"/>
        <c:majorUnit val="20"/>
      </c:valAx>
      <c:valAx>
        <c:axId val="1088651248"/>
        <c:scaling>
          <c:orientation val="minMax"/>
          <c:max val="180"/>
          <c:min val="13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2"/>
                </a:solidFill>
                <a:latin typeface="+mn-lt"/>
                <a:ea typeface="+mn-ea"/>
                <a:cs typeface="+mn-cs"/>
              </a:defRPr>
            </a:pPr>
            <a:endParaRPr lang="en-US"/>
          </a:p>
        </c:txPr>
        <c:crossAx val="1761095504"/>
        <c:crosses val="max"/>
        <c:crossBetween val="between"/>
        <c:majorUnit val="10"/>
      </c:valAx>
      <c:dateAx>
        <c:axId val="1761095504"/>
        <c:scaling>
          <c:orientation val="minMax"/>
        </c:scaling>
        <c:delete val="1"/>
        <c:axPos val="b"/>
        <c:numFmt formatCode="mmm\-yy" sourceLinked="1"/>
        <c:majorTickMark val="out"/>
        <c:minorTickMark val="none"/>
        <c:tickLblPos val="nextTo"/>
        <c:crossAx val="1088651248"/>
        <c:crosses val="autoZero"/>
        <c:auto val="1"/>
        <c:lblOffset val="100"/>
        <c:baseTimeUnit val="months"/>
      </c:date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kern="1200" spc="0" baseline="0">
                <a:solidFill>
                  <a:sysClr val="windowText" lastClr="000000">
                    <a:lumMod val="65000"/>
                    <a:lumOff val="35000"/>
                  </a:sysClr>
                </a:solidFill>
              </a:rPr>
              <a:t>Overall, how satisfied are you with the support and services you received from Housing Connect Front Door?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'Figure 22'!$A$10</c:f>
              <c:strCache>
                <c:ptCount val="1"/>
                <c:pt idx="0">
                  <c:v>Very unsatisfied</c:v>
                </c:pt>
              </c:strCache>
            </c:strRef>
          </c:tx>
          <c:spPr>
            <a:solidFill>
              <a:schemeClr val="accent2"/>
            </a:solidFill>
            <a:ln>
              <a:noFill/>
            </a:ln>
            <a:effectLst/>
          </c:spPr>
          <c:invertIfNegative val="0"/>
          <c:cat>
            <c:strRef>
              <c:f>'Figure 22'!$B$9:$E$9</c:f>
              <c:strCache>
                <c:ptCount val="4"/>
                <c:pt idx="0">
                  <c:v>North West, n=163</c:v>
                </c:pt>
                <c:pt idx="1">
                  <c:v>North, n=154</c:v>
                </c:pt>
                <c:pt idx="2">
                  <c:v>South, n=114</c:v>
                </c:pt>
                <c:pt idx="3">
                  <c:v>Statewide, n=431</c:v>
                </c:pt>
              </c:strCache>
            </c:strRef>
          </c:cat>
          <c:val>
            <c:numRef>
              <c:f>'Figure 22'!$B$10:$E$10</c:f>
              <c:numCache>
                <c:formatCode>0%</c:formatCode>
                <c:ptCount val="4"/>
                <c:pt idx="0">
                  <c:v>0</c:v>
                </c:pt>
                <c:pt idx="1">
                  <c:v>1.2987012987012988E-2</c:v>
                </c:pt>
                <c:pt idx="2">
                  <c:v>0</c:v>
                </c:pt>
                <c:pt idx="3">
                  <c:v>4.6403712296983757E-3</c:v>
                </c:pt>
              </c:numCache>
            </c:numRef>
          </c:val>
          <c:extLst>
            <c:ext xmlns:c16="http://schemas.microsoft.com/office/drawing/2014/chart" uri="{C3380CC4-5D6E-409C-BE32-E72D297353CC}">
              <c16:uniqueId val="{00000000-A2AD-4A4D-BF05-192B7667FEF0}"/>
            </c:ext>
          </c:extLst>
        </c:ser>
        <c:ser>
          <c:idx val="1"/>
          <c:order val="1"/>
          <c:tx>
            <c:strRef>
              <c:f>'Figure 22'!$A$11</c:f>
              <c:strCache>
                <c:ptCount val="1"/>
                <c:pt idx="0">
                  <c:v>Unsatisfied</c:v>
                </c:pt>
              </c:strCache>
            </c:strRef>
          </c:tx>
          <c:spPr>
            <a:solidFill>
              <a:schemeClr val="accent4"/>
            </a:solidFill>
            <a:ln>
              <a:noFill/>
            </a:ln>
            <a:effectLst/>
          </c:spPr>
          <c:invertIfNegative val="0"/>
          <c:cat>
            <c:strRef>
              <c:f>'Figure 22'!$B$9:$E$9</c:f>
              <c:strCache>
                <c:ptCount val="4"/>
                <c:pt idx="0">
                  <c:v>North West, n=163</c:v>
                </c:pt>
                <c:pt idx="1">
                  <c:v>North, n=154</c:v>
                </c:pt>
                <c:pt idx="2">
                  <c:v>South, n=114</c:v>
                </c:pt>
                <c:pt idx="3">
                  <c:v>Statewide, n=431</c:v>
                </c:pt>
              </c:strCache>
            </c:strRef>
          </c:cat>
          <c:val>
            <c:numRef>
              <c:f>'Figure 22'!$B$11:$E$11</c:f>
              <c:numCache>
                <c:formatCode>0%</c:formatCode>
                <c:ptCount val="4"/>
                <c:pt idx="0">
                  <c:v>0</c:v>
                </c:pt>
                <c:pt idx="1">
                  <c:v>0</c:v>
                </c:pt>
                <c:pt idx="2">
                  <c:v>0</c:v>
                </c:pt>
                <c:pt idx="3">
                  <c:v>0</c:v>
                </c:pt>
              </c:numCache>
            </c:numRef>
          </c:val>
          <c:extLst>
            <c:ext xmlns:c16="http://schemas.microsoft.com/office/drawing/2014/chart" uri="{C3380CC4-5D6E-409C-BE32-E72D297353CC}">
              <c16:uniqueId val="{00000001-A2AD-4A4D-BF05-192B7667FEF0}"/>
            </c:ext>
          </c:extLst>
        </c:ser>
        <c:ser>
          <c:idx val="2"/>
          <c:order val="2"/>
          <c:tx>
            <c:strRef>
              <c:f>'Figure 22'!$A$12</c:f>
              <c:strCache>
                <c:ptCount val="1"/>
                <c:pt idx="0">
                  <c:v>Undecided</c:v>
                </c:pt>
              </c:strCache>
            </c:strRef>
          </c:tx>
          <c:spPr>
            <a:solidFill>
              <a:schemeClr val="accent3"/>
            </a:solidFill>
            <a:ln>
              <a:noFill/>
            </a:ln>
            <a:effectLst/>
          </c:spPr>
          <c:invertIfNegative val="0"/>
          <c:cat>
            <c:strRef>
              <c:f>'Figure 22'!$B$9:$E$9</c:f>
              <c:strCache>
                <c:ptCount val="4"/>
                <c:pt idx="0">
                  <c:v>North West, n=163</c:v>
                </c:pt>
                <c:pt idx="1">
                  <c:v>North, n=154</c:v>
                </c:pt>
                <c:pt idx="2">
                  <c:v>South, n=114</c:v>
                </c:pt>
                <c:pt idx="3">
                  <c:v>Statewide, n=431</c:v>
                </c:pt>
              </c:strCache>
            </c:strRef>
          </c:cat>
          <c:val>
            <c:numRef>
              <c:f>'Figure 22'!$B$12:$E$12</c:f>
              <c:numCache>
                <c:formatCode>0%</c:formatCode>
                <c:ptCount val="4"/>
                <c:pt idx="0">
                  <c:v>0</c:v>
                </c:pt>
                <c:pt idx="1">
                  <c:v>5.1948051948051951E-2</c:v>
                </c:pt>
                <c:pt idx="2">
                  <c:v>2.6315789473684209E-2</c:v>
                </c:pt>
                <c:pt idx="3">
                  <c:v>2.5522041763341066E-2</c:v>
                </c:pt>
              </c:numCache>
            </c:numRef>
          </c:val>
          <c:extLst>
            <c:ext xmlns:c16="http://schemas.microsoft.com/office/drawing/2014/chart" uri="{C3380CC4-5D6E-409C-BE32-E72D297353CC}">
              <c16:uniqueId val="{00000002-A2AD-4A4D-BF05-192B7667FEF0}"/>
            </c:ext>
          </c:extLst>
        </c:ser>
        <c:ser>
          <c:idx val="3"/>
          <c:order val="3"/>
          <c:tx>
            <c:strRef>
              <c:f>'Figure 22'!$A$13</c:f>
              <c:strCache>
                <c:ptCount val="1"/>
                <c:pt idx="0">
                  <c:v>Satisfied</c:v>
                </c:pt>
              </c:strCache>
            </c:strRef>
          </c:tx>
          <c:spPr>
            <a:solidFill>
              <a:schemeClr val="accent5"/>
            </a:solidFill>
            <a:ln>
              <a:noFill/>
            </a:ln>
            <a:effectLst/>
          </c:spPr>
          <c:invertIfNegative val="0"/>
          <c:cat>
            <c:strRef>
              <c:f>'Figure 22'!$B$9:$E$9</c:f>
              <c:strCache>
                <c:ptCount val="4"/>
                <c:pt idx="0">
                  <c:v>North West, n=163</c:v>
                </c:pt>
                <c:pt idx="1">
                  <c:v>North, n=154</c:v>
                </c:pt>
                <c:pt idx="2">
                  <c:v>South, n=114</c:v>
                </c:pt>
                <c:pt idx="3">
                  <c:v>Statewide, n=431</c:v>
                </c:pt>
              </c:strCache>
            </c:strRef>
          </c:cat>
          <c:val>
            <c:numRef>
              <c:f>'Figure 22'!$B$13:$E$13</c:f>
              <c:numCache>
                <c:formatCode>0%</c:formatCode>
                <c:ptCount val="4"/>
                <c:pt idx="0">
                  <c:v>6.1349693251533742E-2</c:v>
                </c:pt>
                <c:pt idx="1">
                  <c:v>0.14935064935064934</c:v>
                </c:pt>
                <c:pt idx="2">
                  <c:v>0.15789473684210525</c:v>
                </c:pt>
                <c:pt idx="3">
                  <c:v>0.11832946635730858</c:v>
                </c:pt>
              </c:numCache>
            </c:numRef>
          </c:val>
          <c:extLst>
            <c:ext xmlns:c16="http://schemas.microsoft.com/office/drawing/2014/chart" uri="{C3380CC4-5D6E-409C-BE32-E72D297353CC}">
              <c16:uniqueId val="{00000003-A2AD-4A4D-BF05-192B7667FEF0}"/>
            </c:ext>
          </c:extLst>
        </c:ser>
        <c:ser>
          <c:idx val="4"/>
          <c:order val="4"/>
          <c:tx>
            <c:strRef>
              <c:f>'Figure 22'!$A$14</c:f>
              <c:strCache>
                <c:ptCount val="1"/>
                <c:pt idx="0">
                  <c:v>Very satisfied</c:v>
                </c:pt>
              </c:strCache>
            </c:strRef>
          </c:tx>
          <c:spPr>
            <a:solidFill>
              <a:schemeClr val="accent1"/>
            </a:solidFill>
            <a:ln>
              <a:noFill/>
            </a:ln>
            <a:effectLst/>
          </c:spPr>
          <c:invertIfNegative val="0"/>
          <c:cat>
            <c:strRef>
              <c:f>'Figure 22'!$B$9:$E$9</c:f>
              <c:strCache>
                <c:ptCount val="4"/>
                <c:pt idx="0">
                  <c:v>North West, n=163</c:v>
                </c:pt>
                <c:pt idx="1">
                  <c:v>North, n=154</c:v>
                </c:pt>
                <c:pt idx="2">
                  <c:v>South, n=114</c:v>
                </c:pt>
                <c:pt idx="3">
                  <c:v>Statewide, n=431</c:v>
                </c:pt>
              </c:strCache>
            </c:strRef>
          </c:cat>
          <c:val>
            <c:numRef>
              <c:f>'Figure 22'!$B$14:$E$14</c:f>
              <c:numCache>
                <c:formatCode>0%</c:formatCode>
                <c:ptCount val="4"/>
                <c:pt idx="0">
                  <c:v>0.93865030674846628</c:v>
                </c:pt>
                <c:pt idx="1">
                  <c:v>0.7857142857142857</c:v>
                </c:pt>
                <c:pt idx="2">
                  <c:v>0.81578947368421051</c:v>
                </c:pt>
                <c:pt idx="3">
                  <c:v>0.85150812064965198</c:v>
                </c:pt>
              </c:numCache>
            </c:numRef>
          </c:val>
          <c:extLst>
            <c:ext xmlns:c16="http://schemas.microsoft.com/office/drawing/2014/chart" uri="{C3380CC4-5D6E-409C-BE32-E72D297353CC}">
              <c16:uniqueId val="{00000004-A2AD-4A4D-BF05-192B7667FEF0}"/>
            </c:ext>
          </c:extLst>
        </c:ser>
        <c:dLbls>
          <c:showLegendKey val="0"/>
          <c:showVal val="0"/>
          <c:showCatName val="0"/>
          <c:showSerName val="0"/>
          <c:showPercent val="0"/>
          <c:showBubbleSize val="0"/>
        </c:dLbls>
        <c:gapWidth val="150"/>
        <c:overlap val="100"/>
        <c:axId val="1035395952"/>
        <c:axId val="1035388752"/>
      </c:barChart>
      <c:catAx>
        <c:axId val="1035395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5388752"/>
        <c:crosses val="autoZero"/>
        <c:auto val="1"/>
        <c:lblAlgn val="ctr"/>
        <c:lblOffset val="100"/>
        <c:noMultiLvlLbl val="0"/>
      </c:catAx>
      <c:valAx>
        <c:axId val="103538875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539595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686933120701683E-2"/>
          <c:y val="1.9511615222164724E-2"/>
          <c:w val="0.92221684441343565"/>
          <c:h val="0.79678265272273341"/>
        </c:manualLayout>
      </c:layout>
      <c:barChart>
        <c:barDir val="col"/>
        <c:grouping val="clustered"/>
        <c:varyColors val="0"/>
        <c:ser>
          <c:idx val="0"/>
          <c:order val="0"/>
          <c:tx>
            <c:strRef>
              <c:f>'Rental affordability'!$B$4</c:f>
              <c:strCache>
                <c:ptCount val="1"/>
                <c:pt idx="0">
                  <c:v>2023</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'Rental affordability'!$A$5:$A$13</c:f>
              <c:strCache>
                <c:ptCount val="9"/>
                <c:pt idx="0">
                  <c:v>Single person receiving jobseeker</c:v>
                </c:pt>
                <c:pt idx="1">
                  <c:v>Single part-time worker parent on benefits</c:v>
                </c:pt>
                <c:pt idx="2">
                  <c:v>Single person receiving pension</c:v>
                </c:pt>
                <c:pt idx="3">
                  <c:v>Couple receiving pension</c:v>
                </c:pt>
                <c:pt idx="5">
                  <c:v>Single person receiving jobseeker</c:v>
                </c:pt>
                <c:pt idx="6">
                  <c:v>Single part-time worker parent on benefits</c:v>
                </c:pt>
                <c:pt idx="7">
                  <c:v>Single person receiving pension</c:v>
                </c:pt>
                <c:pt idx="8">
                  <c:v>Couple receiving pension</c:v>
                </c:pt>
              </c:strCache>
            </c:strRef>
          </c:cat>
          <c:val>
            <c:numRef>
              <c:f>'Rental affordability'!$B$5:$B$13</c:f>
              <c:numCache>
                <c:formatCode>0%</c:formatCode>
                <c:ptCount val="9"/>
                <c:pt idx="0">
                  <c:v>0.78</c:v>
                </c:pt>
                <c:pt idx="1">
                  <c:v>0.52</c:v>
                </c:pt>
                <c:pt idx="2">
                  <c:v>0.47</c:v>
                </c:pt>
                <c:pt idx="3">
                  <c:v>0.4</c:v>
                </c:pt>
                <c:pt idx="5">
                  <c:v>0.55000000000000004</c:v>
                </c:pt>
                <c:pt idx="6">
                  <c:v>0.41</c:v>
                </c:pt>
                <c:pt idx="7">
                  <c:v>0.33</c:v>
                </c:pt>
                <c:pt idx="8">
                  <c:v>0.31</c:v>
                </c:pt>
              </c:numCache>
            </c:numRef>
          </c:val>
          <c:extLst>
            <c:ext xmlns:c16="http://schemas.microsoft.com/office/drawing/2014/chart" uri="{C3380CC4-5D6E-409C-BE32-E72D297353CC}">
              <c16:uniqueId val="{00000000-3BC5-4B51-8903-CF9E40F7B03C}"/>
            </c:ext>
          </c:extLst>
        </c:ser>
        <c:ser>
          <c:idx val="1"/>
          <c:order val="1"/>
          <c:tx>
            <c:strRef>
              <c:f>'Rental affordability'!$C$4</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'Rental affordability'!$A$5:$A$13</c:f>
              <c:strCache>
                <c:ptCount val="9"/>
                <c:pt idx="0">
                  <c:v>Single person receiving jobseeker</c:v>
                </c:pt>
                <c:pt idx="1">
                  <c:v>Single part-time worker parent on benefits</c:v>
                </c:pt>
                <c:pt idx="2">
                  <c:v>Single person receiving pension</c:v>
                </c:pt>
                <c:pt idx="3">
                  <c:v>Couple receiving pension</c:v>
                </c:pt>
                <c:pt idx="5">
                  <c:v>Single person receiving jobseeker</c:v>
                </c:pt>
                <c:pt idx="6">
                  <c:v>Single part-time worker parent on benefits</c:v>
                </c:pt>
                <c:pt idx="7">
                  <c:v>Single person receiving pension</c:v>
                </c:pt>
                <c:pt idx="8">
                  <c:v>Couple receiving pension</c:v>
                </c:pt>
              </c:strCache>
            </c:strRef>
          </c:cat>
          <c:val>
            <c:numRef>
              <c:f>'Rental affordability'!$C$5:$C$13</c:f>
              <c:numCache>
                <c:formatCode>0%</c:formatCode>
                <c:ptCount val="9"/>
                <c:pt idx="0">
                  <c:v>0.71</c:v>
                </c:pt>
                <c:pt idx="1">
                  <c:v>0.56000000000000005</c:v>
                </c:pt>
                <c:pt idx="2">
                  <c:v>0.44</c:v>
                </c:pt>
                <c:pt idx="3">
                  <c:v>0.37</c:v>
                </c:pt>
                <c:pt idx="5">
                  <c:v>0.57999999999999996</c:v>
                </c:pt>
                <c:pt idx="6">
                  <c:v>0.46</c:v>
                </c:pt>
                <c:pt idx="7">
                  <c:v>0.31</c:v>
                </c:pt>
                <c:pt idx="8">
                  <c:v>0.36</c:v>
                </c:pt>
              </c:numCache>
            </c:numRef>
          </c:val>
          <c:extLst>
            <c:ext xmlns:c16="http://schemas.microsoft.com/office/drawing/2014/chart" uri="{C3380CC4-5D6E-409C-BE32-E72D297353CC}">
              <c16:uniqueId val="{00000001-3BC5-4B51-8903-CF9E40F7B03C}"/>
            </c:ext>
          </c:extLst>
        </c:ser>
        <c:dLbls>
          <c:showLegendKey val="0"/>
          <c:showVal val="0"/>
          <c:showCatName val="0"/>
          <c:showSerName val="0"/>
          <c:showPercent val="0"/>
          <c:showBubbleSize val="0"/>
        </c:dLbls>
        <c:gapWidth val="81"/>
        <c:overlap val="-27"/>
        <c:axId val="2039935967"/>
        <c:axId val="2039933567"/>
      </c:barChart>
      <c:lineChart>
        <c:grouping val="standard"/>
        <c:varyColors val="0"/>
        <c:ser>
          <c:idx val="2"/>
          <c:order val="2"/>
          <c:tx>
            <c:strRef>
              <c:f>'Rental affordability'!$D$4</c:f>
              <c:strCache>
                <c:ptCount val="1"/>
                <c:pt idx="0">
                  <c:v>Affordable rent</c:v>
                </c:pt>
              </c:strCache>
            </c:strRef>
          </c:tx>
          <c:spPr>
            <a:ln w="22225" cap="rnd">
              <a:solidFill>
                <a:schemeClr val="accent1"/>
              </a:solidFill>
              <a:prstDash val="lgDash"/>
              <a:round/>
            </a:ln>
            <a:effectLst/>
          </c:spPr>
          <c:marker>
            <c:symbol val="none"/>
          </c:marker>
          <c:cat>
            <c:strRef>
              <c:f>'Rental affordability'!$A$5:$A$13</c:f>
              <c:strCache>
                <c:ptCount val="9"/>
                <c:pt idx="0">
                  <c:v>Single person receiving jobseeker</c:v>
                </c:pt>
                <c:pt idx="1">
                  <c:v>Single part-time worker parent on benefits</c:v>
                </c:pt>
                <c:pt idx="2">
                  <c:v>Single person receiving pension</c:v>
                </c:pt>
                <c:pt idx="3">
                  <c:v>Couple receiving pension</c:v>
                </c:pt>
                <c:pt idx="5">
                  <c:v>Single person receiving jobseeker</c:v>
                </c:pt>
                <c:pt idx="6">
                  <c:v>Single part-time worker parent on benefits</c:v>
                </c:pt>
                <c:pt idx="7">
                  <c:v>Single person receiving pension</c:v>
                </c:pt>
                <c:pt idx="8">
                  <c:v>Couple receiving pension</c:v>
                </c:pt>
              </c:strCache>
            </c:strRef>
          </c:cat>
          <c:val>
            <c:numRef>
              <c:f>'Rental affordability'!$D$5:$D$13</c:f>
              <c:numCache>
                <c:formatCode>0%</c:formatCode>
                <c:ptCount val="9"/>
                <c:pt idx="0">
                  <c:v>0.3</c:v>
                </c:pt>
                <c:pt idx="1">
                  <c:v>0.3</c:v>
                </c:pt>
                <c:pt idx="2">
                  <c:v>0.3</c:v>
                </c:pt>
                <c:pt idx="3">
                  <c:v>0.3</c:v>
                </c:pt>
                <c:pt idx="4">
                  <c:v>0.3</c:v>
                </c:pt>
                <c:pt idx="5">
                  <c:v>0.3</c:v>
                </c:pt>
                <c:pt idx="6">
                  <c:v>0.3</c:v>
                </c:pt>
                <c:pt idx="7">
                  <c:v>0.3</c:v>
                </c:pt>
                <c:pt idx="8">
                  <c:v>0.3</c:v>
                </c:pt>
              </c:numCache>
            </c:numRef>
          </c:val>
          <c:smooth val="0"/>
          <c:extLst>
            <c:ext xmlns:c16="http://schemas.microsoft.com/office/drawing/2014/chart" uri="{C3380CC4-5D6E-409C-BE32-E72D297353CC}">
              <c16:uniqueId val="{00000002-3BC5-4B51-8903-CF9E40F7B03C}"/>
            </c:ext>
          </c:extLst>
        </c:ser>
        <c:dLbls>
          <c:showLegendKey val="0"/>
          <c:showVal val="0"/>
          <c:showCatName val="0"/>
          <c:showSerName val="0"/>
          <c:showPercent val="0"/>
          <c:showBubbleSize val="0"/>
        </c:dLbls>
        <c:marker val="1"/>
        <c:smooth val="0"/>
        <c:axId val="2039935967"/>
        <c:axId val="2039933567"/>
      </c:lineChart>
      <c:catAx>
        <c:axId val="2039935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9933567"/>
        <c:crosses val="autoZero"/>
        <c:auto val="1"/>
        <c:lblAlgn val="ctr"/>
        <c:lblOffset val="100"/>
        <c:noMultiLvlLbl val="0"/>
      </c:catAx>
      <c:valAx>
        <c:axId val="203993356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9935967"/>
        <c:crosses val="autoZero"/>
        <c:crossBetween val="between"/>
        <c:majorUnit val="0.2"/>
      </c:valAx>
      <c:spPr>
        <a:noFill/>
        <a:ln>
          <a:noFill/>
        </a:ln>
        <a:effectLst/>
      </c:spPr>
    </c:plotArea>
    <c:legend>
      <c:legendPos val="t"/>
      <c:layout>
        <c:manualLayout>
          <c:xMode val="edge"/>
          <c:yMode val="edge"/>
          <c:x val="0.25171302701086412"/>
          <c:y val="7.29598187437938E-2"/>
          <c:w val="0.57953664905810831"/>
          <c:h val="5.60635153163994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Applications on housing register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'Housing register'!$A$10</c:f>
              <c:strCache>
                <c:ptCount val="1"/>
                <c:pt idx="0">
                  <c:v>Housing register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'Housing register'!$B$9:$I$9</c:f>
              <c:numCache>
                <c:formatCode>mmm\-yy</c:formatCode>
                <c:ptCount val="8"/>
                <c:pt idx="0">
                  <c:v>44348</c:v>
                </c:pt>
                <c:pt idx="1">
                  <c:v>44531</c:v>
                </c:pt>
                <c:pt idx="2">
                  <c:v>44713</c:v>
                </c:pt>
                <c:pt idx="3">
                  <c:v>44896</c:v>
                </c:pt>
                <c:pt idx="4">
                  <c:v>45078</c:v>
                </c:pt>
                <c:pt idx="5">
                  <c:v>45261</c:v>
                </c:pt>
                <c:pt idx="6">
                  <c:v>45444</c:v>
                </c:pt>
                <c:pt idx="7">
                  <c:v>45627</c:v>
                </c:pt>
              </c:numCache>
            </c:numRef>
          </c:cat>
          <c:val>
            <c:numRef>
              <c:f>'Housing register'!$B$10:$I$10</c:f>
              <c:numCache>
                <c:formatCode>General</c:formatCode>
                <c:ptCount val="8"/>
                <c:pt idx="0">
                  <c:v>4144</c:v>
                </c:pt>
                <c:pt idx="1">
                  <c:v>4383</c:v>
                </c:pt>
                <c:pt idx="2">
                  <c:v>4453</c:v>
                </c:pt>
                <c:pt idx="3">
                  <c:v>4569</c:v>
                </c:pt>
                <c:pt idx="4">
                  <c:v>4598</c:v>
                </c:pt>
                <c:pt idx="5">
                  <c:v>4685</c:v>
                </c:pt>
                <c:pt idx="6">
                  <c:v>4709</c:v>
                </c:pt>
                <c:pt idx="7">
                  <c:v>4866</c:v>
                </c:pt>
              </c:numCache>
            </c:numRef>
          </c:val>
          <c:extLst>
            <c:ext xmlns:c16="http://schemas.microsoft.com/office/drawing/2014/chart" uri="{C3380CC4-5D6E-409C-BE32-E72D297353CC}">
              <c16:uniqueId val="{00000000-EFAF-4867-B574-024D33CC1F03}"/>
            </c:ext>
          </c:extLst>
        </c:ser>
        <c:dLbls>
          <c:showLegendKey val="0"/>
          <c:showVal val="0"/>
          <c:showCatName val="0"/>
          <c:showSerName val="0"/>
          <c:showPercent val="0"/>
          <c:showBubbleSize val="0"/>
        </c:dLbls>
        <c:gapWidth val="0"/>
        <c:overlap val="43"/>
        <c:axId val="1100174399"/>
        <c:axId val="1100184959"/>
      </c:barChart>
      <c:dateAx>
        <c:axId val="1100174399"/>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184959"/>
        <c:crosses val="autoZero"/>
        <c:auto val="1"/>
        <c:lblOffset val="100"/>
        <c:baseTimeUnit val="months"/>
        <c:majorUnit val="6"/>
        <c:majorTimeUnit val="months"/>
      </c:dateAx>
      <c:valAx>
        <c:axId val="1100184959"/>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1743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wait time for priority applicants in weeks                         (12-month rolling average)</a:t>
            </a:r>
          </a:p>
        </c:rich>
      </c:tx>
      <c:layout>
        <c:manualLayout>
          <c:xMode val="edge"/>
          <c:yMode val="edge"/>
          <c:x val="0.21805197427244671"/>
          <c:y val="2.780996523754345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'Social housing wait time'!$B$3</c:f>
              <c:strCache>
                <c:ptCount val="1"/>
                <c:pt idx="0">
                  <c:v>Average wait time for priority applicants (12-month rolling average)</c:v>
                </c:pt>
              </c:strCache>
            </c:strRef>
          </c:tx>
          <c:spPr>
            <a:ln w="28575" cap="rnd">
              <a:solidFill>
                <a:schemeClr val="accent1"/>
              </a:solidFill>
              <a:round/>
            </a:ln>
            <a:effectLst/>
          </c:spPr>
          <c:marker>
            <c:symbol val="none"/>
          </c:marker>
          <c:cat>
            <c:numRef>
              <c:f>'Social housing wait time'!$A$10:$A$22</c:f>
              <c:numCache>
                <c:formatCode>mmm\-yy</c:formatCode>
                <c:ptCount val="13"/>
                <c:pt idx="0">
                  <c:v>45261</c:v>
                </c:pt>
                <c:pt idx="1">
                  <c:v>45292</c:v>
                </c:pt>
                <c:pt idx="2">
                  <c:v>45323</c:v>
                </c:pt>
                <c:pt idx="3">
                  <c:v>45352</c:v>
                </c:pt>
                <c:pt idx="4">
                  <c:v>45383</c:v>
                </c:pt>
                <c:pt idx="5">
                  <c:v>45413</c:v>
                </c:pt>
                <c:pt idx="6">
                  <c:v>45444</c:v>
                </c:pt>
                <c:pt idx="7">
                  <c:v>45474</c:v>
                </c:pt>
                <c:pt idx="8">
                  <c:v>45505</c:v>
                </c:pt>
                <c:pt idx="9">
                  <c:v>45536</c:v>
                </c:pt>
                <c:pt idx="10">
                  <c:v>45566</c:v>
                </c:pt>
                <c:pt idx="11">
                  <c:v>45597</c:v>
                </c:pt>
                <c:pt idx="12">
                  <c:v>45627</c:v>
                </c:pt>
              </c:numCache>
              <c:extLst/>
            </c:numRef>
          </c:cat>
          <c:val>
            <c:numRef>
              <c:f>'Social housing wait time'!$B$10:$B$22</c:f>
              <c:numCache>
                <c:formatCode>0.0</c:formatCode>
                <c:ptCount val="13"/>
                <c:pt idx="0">
                  <c:v>82.4</c:v>
                </c:pt>
                <c:pt idx="1">
                  <c:v>85.1</c:v>
                </c:pt>
                <c:pt idx="2">
                  <c:v>87.1</c:v>
                </c:pt>
                <c:pt idx="3">
                  <c:v>85.2</c:v>
                </c:pt>
                <c:pt idx="4">
                  <c:v>87</c:v>
                </c:pt>
                <c:pt idx="5">
                  <c:v>89</c:v>
                </c:pt>
                <c:pt idx="6">
                  <c:v>89.7</c:v>
                </c:pt>
                <c:pt idx="7">
                  <c:v>90.5</c:v>
                </c:pt>
                <c:pt idx="8">
                  <c:v>89</c:v>
                </c:pt>
                <c:pt idx="9">
                  <c:v>87.9</c:v>
                </c:pt>
                <c:pt idx="10">
                  <c:v>87.9</c:v>
                </c:pt>
                <c:pt idx="11">
                  <c:v>85.7</c:v>
                </c:pt>
                <c:pt idx="12">
                  <c:v>84.6</c:v>
                </c:pt>
              </c:numCache>
              <c:extLst/>
            </c:numRef>
          </c:val>
          <c:smooth val="0"/>
          <c:extLst>
            <c:ext xmlns:c16="http://schemas.microsoft.com/office/drawing/2014/chart" uri="{C3380CC4-5D6E-409C-BE32-E72D297353CC}">
              <c16:uniqueId val="{00000000-567C-4F04-A7BA-26CBD4B55266}"/>
            </c:ext>
          </c:extLst>
        </c:ser>
        <c:dLbls>
          <c:showLegendKey val="0"/>
          <c:showVal val="0"/>
          <c:showCatName val="0"/>
          <c:showSerName val="0"/>
          <c:showPercent val="0"/>
          <c:showBubbleSize val="0"/>
        </c:dLbls>
        <c:smooth val="0"/>
        <c:axId val="1749728047"/>
        <c:axId val="1389310239"/>
      </c:lineChart>
      <c:dateAx>
        <c:axId val="174972804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310239"/>
        <c:crosses val="autoZero"/>
        <c:auto val="1"/>
        <c:lblOffset val="100"/>
        <c:baseTimeUnit val="months"/>
      </c:dateAx>
      <c:valAx>
        <c:axId val="1389310239"/>
        <c:scaling>
          <c:orientation val="minMax"/>
          <c:max val="95"/>
          <c:min val="7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9728047"/>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venir Next LT Pro" panose="020B0504020202020204" pitchFamily="34" charset="0"/>
                <a:ea typeface="+mn-ea"/>
                <a:cs typeface="+mn-cs"/>
              </a:defRPr>
            </a:pPr>
            <a:r>
              <a:rPr lang="en-AU"/>
              <a:t>Enquiries received</a:t>
            </a:r>
          </a:p>
        </c:rich>
      </c:tx>
      <c:layout>
        <c:manualLayout>
          <c:xMode val="edge"/>
          <c:yMode val="edge"/>
          <c:x val="0.24248136782113111"/>
          <c:y val="8.0321285140562242E-3"/>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0.11548032255125328"/>
          <c:y val="0.27021851184264611"/>
          <c:w val="0.84329773671143038"/>
          <c:h val="0.64182968092843817"/>
        </c:manualLayout>
      </c:layout>
      <c:barChart>
        <c:barDir val="col"/>
        <c:grouping val="stacked"/>
        <c:varyColors val="0"/>
        <c:ser>
          <c:idx val="0"/>
          <c:order val="0"/>
          <c:tx>
            <c:strRef>
              <c:f>'Enquiries received'!$B$5</c:f>
              <c:strCache>
                <c:ptCount val="1"/>
                <c:pt idx="0">
                  <c:v>South</c:v>
                </c:pt>
              </c:strCache>
            </c:strRef>
          </c:tx>
          <c:spPr>
            <a:solidFill>
              <a:schemeClr val="accent1"/>
            </a:solidFill>
            <a:ln>
              <a:noFill/>
            </a:ln>
            <a:effectLst/>
          </c:spPr>
          <c:invertIfNegative val="0"/>
          <c:cat>
            <c:strRef>
              <c:f>'Enquiries received'!$A$9:$A$11</c:f>
              <c:strCache>
                <c:ptCount val="3"/>
                <c:pt idx="0">
                  <c:v>Oct</c:v>
                </c:pt>
                <c:pt idx="1">
                  <c:v>Nov</c:v>
                </c:pt>
                <c:pt idx="2">
                  <c:v>Dec</c:v>
                </c:pt>
              </c:strCache>
            </c:strRef>
          </c:cat>
          <c:val>
            <c:numRef>
              <c:f>'Enquiries received'!$B$9:$B$11</c:f>
              <c:numCache>
                <c:formatCode>General</c:formatCode>
                <c:ptCount val="3"/>
                <c:pt idx="0">
                  <c:v>2005</c:v>
                </c:pt>
                <c:pt idx="1">
                  <c:v>1784</c:v>
                </c:pt>
                <c:pt idx="2">
                  <c:v>1634</c:v>
                </c:pt>
              </c:numCache>
            </c:numRef>
          </c:val>
          <c:extLst>
            <c:ext xmlns:c16="http://schemas.microsoft.com/office/drawing/2014/chart" uri="{C3380CC4-5D6E-409C-BE32-E72D297353CC}">
              <c16:uniqueId val="{00000000-10A8-4EC6-A197-4B0C28F32794}"/>
            </c:ext>
          </c:extLst>
        </c:ser>
        <c:ser>
          <c:idx val="1"/>
          <c:order val="1"/>
          <c:tx>
            <c:strRef>
              <c:f>'Enquiries received'!$C$5</c:f>
              <c:strCache>
                <c:ptCount val="1"/>
                <c:pt idx="0">
                  <c:v>North</c:v>
                </c:pt>
              </c:strCache>
            </c:strRef>
          </c:tx>
          <c:spPr>
            <a:solidFill>
              <a:schemeClr val="accent2"/>
            </a:solidFill>
            <a:ln>
              <a:noFill/>
            </a:ln>
            <a:effectLst/>
          </c:spPr>
          <c:invertIfNegative val="0"/>
          <c:cat>
            <c:strRef>
              <c:f>'Enquiries received'!$A$9:$A$11</c:f>
              <c:strCache>
                <c:ptCount val="3"/>
                <c:pt idx="0">
                  <c:v>Oct</c:v>
                </c:pt>
                <c:pt idx="1">
                  <c:v>Nov</c:v>
                </c:pt>
                <c:pt idx="2">
                  <c:v>Dec</c:v>
                </c:pt>
              </c:strCache>
            </c:strRef>
          </c:cat>
          <c:val>
            <c:numRef>
              <c:f>'Enquiries received'!$C$9:$C$11</c:f>
              <c:numCache>
                <c:formatCode>General</c:formatCode>
                <c:ptCount val="3"/>
                <c:pt idx="0">
                  <c:v>1030</c:v>
                </c:pt>
                <c:pt idx="1">
                  <c:v>945</c:v>
                </c:pt>
                <c:pt idx="2">
                  <c:v>883</c:v>
                </c:pt>
              </c:numCache>
            </c:numRef>
          </c:val>
          <c:extLst>
            <c:ext xmlns:c16="http://schemas.microsoft.com/office/drawing/2014/chart" uri="{C3380CC4-5D6E-409C-BE32-E72D297353CC}">
              <c16:uniqueId val="{00000001-10A8-4EC6-A197-4B0C28F32794}"/>
            </c:ext>
          </c:extLst>
        </c:ser>
        <c:ser>
          <c:idx val="2"/>
          <c:order val="2"/>
          <c:tx>
            <c:strRef>
              <c:f>'Enquiries received'!$D$5</c:f>
              <c:strCache>
                <c:ptCount val="1"/>
                <c:pt idx="0">
                  <c:v>North West</c:v>
                </c:pt>
              </c:strCache>
            </c:strRef>
          </c:tx>
          <c:spPr>
            <a:solidFill>
              <a:srgbClr val="FFC000"/>
            </a:solidFill>
            <a:ln>
              <a:noFill/>
            </a:ln>
            <a:effectLst/>
          </c:spPr>
          <c:invertIfNegative val="0"/>
          <c:cat>
            <c:strRef>
              <c:f>'Enquiries received'!$A$9:$A$11</c:f>
              <c:strCache>
                <c:ptCount val="3"/>
                <c:pt idx="0">
                  <c:v>Oct</c:v>
                </c:pt>
                <c:pt idx="1">
                  <c:v>Nov</c:v>
                </c:pt>
                <c:pt idx="2">
                  <c:v>Dec</c:v>
                </c:pt>
              </c:strCache>
            </c:strRef>
          </c:cat>
          <c:val>
            <c:numRef>
              <c:f>'Enquiries received'!$D$9:$D$11</c:f>
              <c:numCache>
                <c:formatCode>General</c:formatCode>
                <c:ptCount val="3"/>
                <c:pt idx="0">
                  <c:v>914</c:v>
                </c:pt>
                <c:pt idx="1">
                  <c:v>761</c:v>
                </c:pt>
                <c:pt idx="2">
                  <c:v>767</c:v>
                </c:pt>
              </c:numCache>
            </c:numRef>
          </c:val>
          <c:extLst>
            <c:ext xmlns:c16="http://schemas.microsoft.com/office/drawing/2014/chart" uri="{C3380CC4-5D6E-409C-BE32-E72D297353CC}">
              <c16:uniqueId val="{00000002-10A8-4EC6-A197-4B0C28F32794}"/>
            </c:ext>
          </c:extLst>
        </c:ser>
        <c:dLbls>
          <c:showLegendKey val="0"/>
          <c:showVal val="0"/>
          <c:showCatName val="0"/>
          <c:showSerName val="0"/>
          <c:showPercent val="0"/>
          <c:showBubbleSize val="0"/>
        </c:dLbls>
        <c:gapWidth val="150"/>
        <c:overlap val="100"/>
        <c:axId val="1243388592"/>
        <c:axId val="1109934064"/>
      </c:barChart>
      <c:lineChart>
        <c:grouping val="standard"/>
        <c:varyColors val="0"/>
        <c:ser>
          <c:idx val="4"/>
          <c:order val="3"/>
          <c:tx>
            <c:strRef>
              <c:f>'Enquiries received'!$E$5</c:f>
              <c:strCache>
                <c:ptCount val="1"/>
                <c:pt idx="0">
                  <c:v>New enquiries statewide</c:v>
                </c:pt>
              </c:strCache>
            </c:strRef>
          </c:tx>
          <c:spPr>
            <a:ln w="28575" cap="rnd">
              <a:solidFill>
                <a:schemeClr val="accent5"/>
              </a:solidFill>
              <a:round/>
            </a:ln>
            <a:effectLst/>
          </c:spPr>
          <c:marker>
            <c:symbol val="none"/>
          </c:marker>
          <c:dLbls>
            <c:dLbl>
              <c:idx val="0"/>
              <c:layout>
                <c:manualLayout>
                  <c:x val="-7.2105755522339623E-2"/>
                  <c:y val="-4.7085033045568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0A8-4EC6-A197-4B0C28F32794}"/>
                </c:ext>
              </c:extLst>
            </c:dLbl>
            <c:dLbl>
              <c:idx val="1"/>
              <c:layout>
                <c:manualLayout>
                  <c:x val="-5.2999638090835369E-2"/>
                  <c:y val="-2.4214898645395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0A8-4EC6-A197-4B0C28F32794}"/>
                </c:ext>
              </c:extLst>
            </c:dLbl>
            <c:dLbl>
              <c:idx val="2"/>
              <c:layout>
                <c:manualLayout>
                  <c:x val="-8.7680841736082274E-3"/>
                  <c:y val="-2.81124497991967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9D-4AB5-BA4B-0CD8E25D858B}"/>
                </c:ext>
              </c:extLst>
            </c:dLbl>
            <c:spPr>
              <a:noFill/>
              <a:ln>
                <a:noFill/>
              </a:ln>
              <a:effectLst/>
            </c:spPr>
            <c:txPr>
              <a:bodyPr rot="0" spcFirstLastPara="1" vertOverflow="ellipsis" vert="horz" wrap="square" anchor="ctr" anchorCtr="1"/>
              <a:lstStyle/>
              <a:p>
                <a:pPr>
                  <a:defRPr sz="1100" b="0" i="0" u="none" strike="noStrike" kern="1200" baseline="0">
                    <a:solidFill>
                      <a:schemeClr val="accent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bg1"/>
                      </a:solidFill>
                      <a:round/>
                    </a:ln>
                    <a:effectLst/>
                  </c:spPr>
                </c15:leaderLines>
              </c:ext>
            </c:extLst>
          </c:dLbls>
          <c:cat>
            <c:strRef>
              <c:f>'Enquiries received'!$A$9:$A$11</c:f>
              <c:strCache>
                <c:ptCount val="3"/>
                <c:pt idx="0">
                  <c:v>Oct</c:v>
                </c:pt>
                <c:pt idx="1">
                  <c:v>Nov</c:v>
                </c:pt>
                <c:pt idx="2">
                  <c:v>Dec</c:v>
                </c:pt>
              </c:strCache>
            </c:strRef>
          </c:cat>
          <c:val>
            <c:numRef>
              <c:f>'Enquiries received'!$F$9:$F$11</c:f>
              <c:numCache>
                <c:formatCode>General</c:formatCode>
                <c:ptCount val="3"/>
                <c:pt idx="0">
                  <c:v>3949</c:v>
                </c:pt>
                <c:pt idx="1">
                  <c:v>3490</c:v>
                </c:pt>
                <c:pt idx="2">
                  <c:v>3284</c:v>
                </c:pt>
              </c:numCache>
            </c:numRef>
          </c:val>
          <c:smooth val="0"/>
          <c:extLst>
            <c:ext xmlns:c16="http://schemas.microsoft.com/office/drawing/2014/chart" uri="{C3380CC4-5D6E-409C-BE32-E72D297353CC}">
              <c16:uniqueId val="{00000005-10A8-4EC6-A197-4B0C28F32794}"/>
            </c:ext>
          </c:extLst>
        </c:ser>
        <c:dLbls>
          <c:showLegendKey val="0"/>
          <c:showVal val="0"/>
          <c:showCatName val="0"/>
          <c:showSerName val="0"/>
          <c:showPercent val="0"/>
          <c:showBubbleSize val="0"/>
        </c:dLbls>
        <c:marker val="1"/>
        <c:smooth val="0"/>
        <c:axId val="1243388592"/>
        <c:axId val="1109934064"/>
      </c:lineChart>
      <c:catAx>
        <c:axId val="124338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109934064"/>
        <c:crosses val="autoZero"/>
        <c:auto val="1"/>
        <c:lblAlgn val="ctr"/>
        <c:lblOffset val="100"/>
        <c:noMultiLvlLbl val="0"/>
      </c:catAx>
      <c:valAx>
        <c:axId val="110993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243388592"/>
        <c:crosses val="autoZero"/>
        <c:crossBetween val="between"/>
        <c:majorUnit val="1000"/>
      </c:valAx>
      <c:spPr>
        <a:noFill/>
        <a:ln>
          <a:noFill/>
        </a:ln>
        <a:effectLst/>
      </c:spPr>
    </c:plotArea>
    <c:legend>
      <c:legendPos val="t"/>
      <c:layout>
        <c:manualLayout>
          <c:xMode val="edge"/>
          <c:yMode val="edge"/>
          <c:x val="4.4246031061110781E-2"/>
          <c:y val="0.10066818454922052"/>
          <c:w val="0.95575377744594248"/>
          <c:h val="0.1486956845046575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venir Next LT Pro" panose="020B05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7E2-41C7-8783-62582E11A0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7E2-41C7-8783-62582E11A05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7E2-41C7-8783-62582E11A05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7E2-41C7-8783-62582E11A056}"/>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'Life stages'!$A$3:$A$6</c:f>
              <c:strCache>
                <c:ptCount val="4"/>
                <c:pt idx="0">
                  <c:v>Young people</c:v>
                </c:pt>
                <c:pt idx="1">
                  <c:v>Families</c:v>
                </c:pt>
                <c:pt idx="2">
                  <c:v>Single Adults</c:v>
                </c:pt>
                <c:pt idx="3">
                  <c:v>Older persons</c:v>
                </c:pt>
              </c:strCache>
            </c:strRef>
          </c:cat>
          <c:val>
            <c:numRef>
              <c:f>'Life stages'!$C$3:$C$6</c:f>
              <c:numCache>
                <c:formatCode>0%</c:formatCode>
                <c:ptCount val="4"/>
                <c:pt idx="0">
                  <c:v>0.21246006389776359</c:v>
                </c:pt>
                <c:pt idx="1">
                  <c:v>0.50798722044728439</c:v>
                </c:pt>
                <c:pt idx="2">
                  <c:v>0.19968051118210864</c:v>
                </c:pt>
                <c:pt idx="3">
                  <c:v>7.9872204472843447E-2</c:v>
                </c:pt>
              </c:numCache>
            </c:numRef>
          </c:val>
          <c:extLst>
            <c:ext xmlns:c16="http://schemas.microsoft.com/office/drawing/2014/chart" uri="{C3380CC4-5D6E-409C-BE32-E72D297353CC}">
              <c16:uniqueId val="{00000008-27E2-41C7-8783-62582E11A056}"/>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A-27E2-41C7-8783-62582E11A0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27E2-41C7-8783-62582E11A05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27E2-41C7-8783-62582E11A05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27E2-41C7-8783-62582E11A056}"/>
                    </c:ext>
                  </c:extLst>
                </c:dPt>
                <c:cat>
                  <c:strRef>
                    <c:extLst>
                      <c:ext uri="{02D57815-91ED-43cb-92C2-25804820EDAC}">
                        <c15:formulaRef>
                          <c15:sqref>'Life stages'!$A$3:$A$6</c15:sqref>
                        </c15:formulaRef>
                      </c:ext>
                    </c:extLst>
                    <c:strCache>
                      <c:ptCount val="4"/>
                      <c:pt idx="0">
                        <c:v>Young people</c:v>
                      </c:pt>
                      <c:pt idx="1">
                        <c:v>Families</c:v>
                      </c:pt>
                      <c:pt idx="2">
                        <c:v>Single Adults</c:v>
                      </c:pt>
                      <c:pt idx="3">
                        <c:v>Older persons</c:v>
                      </c:pt>
                    </c:strCache>
                  </c:strRef>
                </c:cat>
                <c:val>
                  <c:numRef>
                    <c:extLst>
                      <c:ext uri="{02D57815-91ED-43cb-92C2-25804820EDAC}">
                        <c15:formulaRef>
                          <c15:sqref>'Life stages'!$B$3:$B$6</c15:sqref>
                        </c15:formulaRef>
                      </c:ext>
                    </c:extLst>
                    <c:numCache>
                      <c:formatCode>General</c:formatCode>
                      <c:ptCount val="4"/>
                      <c:pt idx="0">
                        <c:v>266</c:v>
                      </c:pt>
                      <c:pt idx="1">
                        <c:v>636</c:v>
                      </c:pt>
                      <c:pt idx="2">
                        <c:v>250</c:v>
                      </c:pt>
                      <c:pt idx="3">
                        <c:v>100</c:v>
                      </c:pt>
                    </c:numCache>
                  </c:numRef>
                </c:val>
                <c:extLst>
                  <c:ext xmlns:c16="http://schemas.microsoft.com/office/drawing/2014/chart" uri="{C3380CC4-5D6E-409C-BE32-E72D297353CC}">
                    <c16:uniqueId val="{00000011-27E2-41C7-8783-62582E11A056}"/>
                  </c:ext>
                </c:extLst>
              </c15:ser>
            </c15:filteredPieSeries>
          </c:ext>
        </c:extLst>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 clients, October - December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'Reasons seeking assist - main'!$A$25:$A$33</c:f>
              <c:strCache>
                <c:ptCount val="9"/>
                <c:pt idx="0">
                  <c:v>Mental health issues</c:v>
                </c:pt>
                <c:pt idx="1">
                  <c:v>Transition from custodial arrangements</c:v>
                </c:pt>
                <c:pt idx="2">
                  <c:v>Relationship/family breakdown</c:v>
                </c:pt>
                <c:pt idx="3">
                  <c:v>Financial difficulties</c:v>
                </c:pt>
                <c:pt idx="4">
                  <c:v>Previous accommodation ended</c:v>
                </c:pt>
                <c:pt idx="5">
                  <c:v>Domestic and family violence</c:v>
                </c:pt>
                <c:pt idx="6">
                  <c:v>Housing affordability stress</c:v>
                </c:pt>
                <c:pt idx="7">
                  <c:v>Inadequate or inappropriate dwelling conditions</c:v>
                </c:pt>
                <c:pt idx="8">
                  <c:v>Housing crisis (e.g. eviction)</c:v>
                </c:pt>
              </c:strCache>
            </c:strRef>
          </c:cat>
          <c:val>
            <c:numRef>
              <c:f>'Reasons seeking assist - main'!$B$25:$B$33</c:f>
              <c:numCache>
                <c:formatCode>0%</c:formatCode>
                <c:ptCount val="9"/>
                <c:pt idx="0">
                  <c:v>2.5000000000000001E-2</c:v>
                </c:pt>
                <c:pt idx="1">
                  <c:v>2.7E-2</c:v>
                </c:pt>
                <c:pt idx="2">
                  <c:v>5.0999999999999997E-2</c:v>
                </c:pt>
                <c:pt idx="3">
                  <c:v>6.8000000000000005E-2</c:v>
                </c:pt>
                <c:pt idx="4">
                  <c:v>7.0000000000000007E-2</c:v>
                </c:pt>
                <c:pt idx="5">
                  <c:v>0.1</c:v>
                </c:pt>
                <c:pt idx="6">
                  <c:v>0.122</c:v>
                </c:pt>
                <c:pt idx="7">
                  <c:v>0.182</c:v>
                </c:pt>
                <c:pt idx="8">
                  <c:v>0.25700000000000001</c:v>
                </c:pt>
              </c:numCache>
            </c:numRef>
          </c:val>
          <c:extLst>
            <c:ext xmlns:c16="http://schemas.microsoft.com/office/drawing/2014/chart" uri="{C3380CC4-5D6E-409C-BE32-E72D297353CC}">
              <c16:uniqueId val="{00000000-239D-4681-9BE5-C6F3FAFBEBDD}"/>
            </c:ext>
          </c:extLst>
        </c:ser>
        <c:dLbls>
          <c:showLegendKey val="0"/>
          <c:showVal val="0"/>
          <c:showCatName val="0"/>
          <c:showSerName val="0"/>
          <c:showPercent val="0"/>
          <c:showBubbleSize val="0"/>
        </c:dLbls>
        <c:gapWidth val="182"/>
        <c:axId val="1457544560"/>
        <c:axId val="1287523392"/>
      </c:barChart>
      <c:catAx>
        <c:axId val="1457544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523392"/>
        <c:crosses val="autoZero"/>
        <c:auto val="1"/>
        <c:lblAlgn val="ctr"/>
        <c:lblOffset val="100"/>
        <c:noMultiLvlLbl val="0"/>
      </c:catAx>
      <c:valAx>
        <c:axId val="12875233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544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t>
            </a:r>
            <a:r>
              <a:rPr lang="en-AU" baseline="0"/>
              <a:t> clients, October - December 2024</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'Reasons seeking assist - all'!$A$24:$A$33</c:f>
              <c:strCache>
                <c:ptCount val="10"/>
                <c:pt idx="0">
                  <c:v>Medical issues</c:v>
                </c:pt>
                <c:pt idx="1">
                  <c:v>Domestic and family violence</c:v>
                </c:pt>
                <c:pt idx="2">
                  <c:v>Relationship/family breakdown</c:v>
                </c:pt>
                <c:pt idx="3">
                  <c:v>Previous accommodation ended</c:v>
                </c:pt>
                <c:pt idx="4">
                  <c:v>Mental health issues</c:v>
                </c:pt>
                <c:pt idx="5">
                  <c:v>Lack of family and/or community support</c:v>
                </c:pt>
                <c:pt idx="6">
                  <c:v>Financial difficulties</c:v>
                </c:pt>
                <c:pt idx="7">
                  <c:v>Inadequate or inappropriate dwelling conditions</c:v>
                </c:pt>
                <c:pt idx="8">
                  <c:v>Housing crisis (e.g. eviction)</c:v>
                </c:pt>
                <c:pt idx="9">
                  <c:v>Housing affordability stress</c:v>
                </c:pt>
              </c:strCache>
            </c:strRef>
          </c:cat>
          <c:val>
            <c:numRef>
              <c:f>'Reasons seeking assist - all'!$B$24:$B$33</c:f>
              <c:numCache>
                <c:formatCode>0%</c:formatCode>
                <c:ptCount val="10"/>
                <c:pt idx="0">
                  <c:v>0.14164742109314857</c:v>
                </c:pt>
                <c:pt idx="1">
                  <c:v>0.18090839107005388</c:v>
                </c:pt>
                <c:pt idx="2">
                  <c:v>0.20862201693610469</c:v>
                </c:pt>
                <c:pt idx="3">
                  <c:v>0.22401847575057737</c:v>
                </c:pt>
                <c:pt idx="4">
                  <c:v>0.23941493456505003</c:v>
                </c:pt>
                <c:pt idx="5">
                  <c:v>0.26327944572748269</c:v>
                </c:pt>
                <c:pt idx="6">
                  <c:v>0.36643571978444955</c:v>
                </c:pt>
                <c:pt idx="7">
                  <c:v>0.37259430331023863</c:v>
                </c:pt>
                <c:pt idx="8">
                  <c:v>0.47036181678214012</c:v>
                </c:pt>
                <c:pt idx="9">
                  <c:v>0.47729022324865283</c:v>
                </c:pt>
              </c:numCache>
            </c:numRef>
          </c:val>
          <c:extLst>
            <c:ext xmlns:c16="http://schemas.microsoft.com/office/drawing/2014/chart" uri="{C3380CC4-5D6E-409C-BE32-E72D297353CC}">
              <c16:uniqueId val="{00000000-0731-4549-9078-7E5969EB9947}"/>
            </c:ext>
          </c:extLst>
        </c:ser>
        <c:dLbls>
          <c:showLegendKey val="0"/>
          <c:showVal val="0"/>
          <c:showCatName val="0"/>
          <c:showSerName val="0"/>
          <c:showPercent val="0"/>
          <c:showBubbleSize val="0"/>
        </c:dLbls>
        <c:gapWidth val="182"/>
        <c:axId val="1449171152"/>
        <c:axId val="1081467488"/>
      </c:barChart>
      <c:catAx>
        <c:axId val="1449171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467488"/>
        <c:crosses val="autoZero"/>
        <c:auto val="1"/>
        <c:lblAlgn val="ctr"/>
        <c:lblOffset val="100"/>
        <c:noMultiLvlLbl val="0"/>
      </c:catAx>
      <c:valAx>
        <c:axId val="10814674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9171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A816-10CE-442A-902E-3D34EFA3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6958</Words>
  <Characters>39663</Characters>
  <Application>Microsoft Office Word</Application>
  <DocSecurity>4</DocSecurity>
  <Lines>777</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Mary Bennett</cp:lastModifiedBy>
  <cp:revision>2</cp:revision>
  <dcterms:created xsi:type="dcterms:W3CDTF">2025-04-02T07:47:00Z</dcterms:created>
  <dcterms:modified xsi:type="dcterms:W3CDTF">2025-04-02T07:47:00Z</dcterms:modified>
</cp:coreProperties>
</file>